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right="0" w:rightChars="0"/>
        <w:jc w:val="both"/>
        <w:textAlignment w:val="auto"/>
        <w:outlineLvl w:val="9"/>
        <w:rPr>
          <w:rFonts w:hint="eastAsia" w:ascii="黑体" w:hAnsi="ˎ̥" w:eastAsia="黑体"/>
          <w:color w:val="333333"/>
          <w:spacing w:val="0"/>
          <w:sz w:val="24"/>
        </w:rPr>
      </w:pPr>
      <w:r>
        <w:rPr>
          <w:rFonts w:hint="eastAsia" w:ascii="黑体" w:hAnsi="ˎ̥" w:eastAsia="黑体"/>
          <w:color w:val="333333"/>
          <w:spacing w:val="-6"/>
          <w:sz w:val="24"/>
          <w:lang w:eastAsia="zh-CN"/>
        </w:rPr>
        <w:t>益阳湘运集团股份有限公司三</w:t>
      </w:r>
      <w:r>
        <w:rPr>
          <w:rFonts w:hint="eastAsia" w:ascii="黑体" w:hAnsi="ˎ̥" w:eastAsia="黑体"/>
          <w:color w:val="333333"/>
          <w:spacing w:val="-6"/>
          <w:sz w:val="24"/>
        </w:rPr>
        <w:t>届</w:t>
      </w:r>
      <w:r>
        <w:rPr>
          <w:rFonts w:hint="eastAsia" w:ascii="黑体" w:hAnsi="ˎ̥" w:eastAsia="黑体"/>
          <w:color w:val="333333"/>
          <w:spacing w:val="-6"/>
          <w:sz w:val="24"/>
          <w:lang w:eastAsia="zh-CN"/>
        </w:rPr>
        <w:t>二</w:t>
      </w:r>
      <w:r>
        <w:rPr>
          <w:rFonts w:hint="eastAsia" w:ascii="黑体" w:hAnsi="ˎ̥" w:eastAsia="黑体"/>
          <w:color w:val="333333"/>
          <w:spacing w:val="0"/>
          <w:sz w:val="24"/>
        </w:rPr>
        <w:t>次</w:t>
      </w:r>
    </w:p>
    <w:p>
      <w:pPr>
        <w:pStyle w:val="11"/>
        <w:keepNext w:val="0"/>
        <w:keepLines w:val="0"/>
        <w:pageBreakBefore w:val="0"/>
        <w:kinsoku/>
        <w:wordWrap/>
        <w:overflowPunct/>
        <w:topLinePunct w:val="0"/>
        <w:autoSpaceDE/>
        <w:autoSpaceDN/>
        <w:bidi w:val="0"/>
        <w:adjustRightInd/>
        <w:snapToGrid/>
        <w:spacing w:line="300" w:lineRule="exact"/>
        <w:jc w:val="both"/>
        <w:textAlignment w:val="auto"/>
        <w:rPr>
          <w:rFonts w:hint="eastAsia" w:ascii="黑体" w:hAnsi="ˎ̥" w:eastAsia="黑体"/>
          <w:color w:val="333333"/>
          <w:spacing w:val="0"/>
          <w:sz w:val="24"/>
          <w:lang w:val="en-US" w:eastAsia="zh-CN"/>
        </w:rPr>
      </w:pPr>
      <w:r>
        <w:rPr>
          <w:rFonts w:hint="eastAsia" w:ascii="黑体" w:hAnsi="ˎ̥" w:eastAsia="黑体"/>
          <w:color w:val="333333"/>
          <w:spacing w:val="0"/>
          <w:sz w:val="24"/>
        </w:rPr>
        <w:t>会员（</w:t>
      </w:r>
      <w:r>
        <w:rPr>
          <w:rFonts w:hint="eastAsia" w:ascii="黑体" w:hAnsi="ˎ̥" w:eastAsia="黑体"/>
          <w:color w:val="333333"/>
          <w:spacing w:val="0"/>
          <w:sz w:val="24"/>
          <w:lang w:eastAsia="zh-CN"/>
        </w:rPr>
        <w:t>员</w:t>
      </w:r>
      <w:r>
        <w:rPr>
          <w:rFonts w:hint="eastAsia" w:ascii="黑体" w:hAnsi="ˎ̥" w:eastAsia="黑体"/>
          <w:color w:val="333333"/>
          <w:spacing w:val="0"/>
          <w:sz w:val="24"/>
        </w:rPr>
        <w:t>工）代表大会材料</w:t>
      </w:r>
      <w:r>
        <w:rPr>
          <w:rFonts w:hint="eastAsia" w:ascii="黑体" w:hAnsi="ˎ̥" w:eastAsia="黑体"/>
          <w:color w:val="333333"/>
          <w:spacing w:val="0"/>
          <w:sz w:val="24"/>
          <w:lang w:eastAsia="zh-CN"/>
        </w:rPr>
        <w:t>之九</w:t>
      </w:r>
    </w:p>
    <w:p>
      <w:pPr>
        <w:jc w:val="center"/>
        <w:rPr>
          <w:rFonts w:hint="eastAsia"/>
          <w:b/>
          <w:sz w:val="36"/>
          <w:szCs w:val="36"/>
        </w:rPr>
      </w:pPr>
    </w:p>
    <w:p>
      <w:pPr>
        <w:jc w:val="center"/>
        <w:rPr>
          <w:b/>
          <w:sz w:val="36"/>
          <w:szCs w:val="36"/>
        </w:rPr>
      </w:pPr>
      <w:r>
        <w:rPr>
          <w:rFonts w:hint="eastAsia"/>
          <w:b/>
          <w:sz w:val="36"/>
          <w:szCs w:val="36"/>
        </w:rPr>
        <w:t>益阳湘运集团股份有限公司</w:t>
      </w:r>
    </w:p>
    <w:p>
      <w:pPr>
        <w:jc w:val="center"/>
        <w:rPr>
          <w:b/>
          <w:sz w:val="44"/>
          <w:szCs w:val="44"/>
        </w:rPr>
      </w:pPr>
      <w:r>
        <w:rPr>
          <w:rFonts w:hint="eastAsia"/>
          <w:b/>
          <w:sz w:val="44"/>
          <w:szCs w:val="44"/>
        </w:rPr>
        <w:t>营收管理规定</w:t>
      </w:r>
    </w:p>
    <w:p/>
    <w:p>
      <w:pPr>
        <w:keepNext w:val="0"/>
        <w:keepLines w:val="0"/>
        <w:pageBreakBefore w:val="0"/>
        <w:kinsoku/>
        <w:wordWrap/>
        <w:overflowPunct/>
        <w:topLinePunct w:val="0"/>
        <w:autoSpaceDE/>
        <w:autoSpaceDN/>
        <w:bidi w:val="0"/>
        <w:adjustRightInd/>
        <w:snapToGrid/>
        <w:spacing w:line="540" w:lineRule="exact"/>
        <w:ind w:firstLine="560" w:firstLineChars="200"/>
        <w:rPr>
          <w:rFonts w:ascii="宋体" w:hAnsi="宋体"/>
          <w:sz w:val="28"/>
          <w:szCs w:val="28"/>
        </w:rPr>
      </w:pPr>
      <w:r>
        <w:rPr>
          <w:rFonts w:hint="eastAsia"/>
          <w:sz w:val="28"/>
          <w:szCs w:val="28"/>
        </w:rPr>
        <w:t>为规范公司营收管理，确保营收资金入库安全，</w:t>
      </w:r>
      <w:r>
        <w:rPr>
          <w:rFonts w:hint="eastAsia" w:ascii="宋体" w:hAnsi="宋体"/>
          <w:sz w:val="28"/>
          <w:szCs w:val="28"/>
        </w:rPr>
        <w:t>有效地扼制生产经营过程中的违纪、违章、违规以及违法行为，根据国家法律法规和公司相关管理制度制定本规定。</w:t>
      </w:r>
    </w:p>
    <w:p>
      <w:pPr>
        <w:keepNext w:val="0"/>
        <w:keepLines w:val="0"/>
        <w:pageBreakBefore w:val="0"/>
        <w:kinsoku/>
        <w:wordWrap/>
        <w:overflowPunct/>
        <w:topLinePunct w:val="0"/>
        <w:autoSpaceDE/>
        <w:autoSpaceDN/>
        <w:bidi w:val="0"/>
        <w:adjustRightInd/>
        <w:snapToGrid/>
        <w:spacing w:line="540" w:lineRule="exact"/>
        <w:ind w:firstLine="560" w:firstLineChars="200"/>
        <w:rPr>
          <w:rFonts w:ascii="宋体" w:hAnsi="宋体"/>
          <w:sz w:val="28"/>
          <w:szCs w:val="28"/>
        </w:rPr>
      </w:pPr>
      <w:r>
        <w:rPr>
          <w:rFonts w:hint="eastAsia" w:ascii="宋体" w:hAnsi="宋体"/>
          <w:sz w:val="28"/>
          <w:szCs w:val="28"/>
        </w:rPr>
        <w:t>本规定适应范围为公司及其下属的所有分（子）公司中与营收资金有直接（经办）或间接（管理及监督）关系的所有员工；公司控股及参股子公司的营收管理工作可参照本规定执行。</w:t>
      </w:r>
    </w:p>
    <w:p>
      <w:pPr>
        <w:keepNext w:val="0"/>
        <w:keepLines w:val="0"/>
        <w:pageBreakBefore w:val="0"/>
        <w:kinsoku/>
        <w:wordWrap/>
        <w:overflowPunct/>
        <w:topLinePunct w:val="0"/>
        <w:autoSpaceDE/>
        <w:autoSpaceDN/>
        <w:bidi w:val="0"/>
        <w:adjustRightInd/>
        <w:snapToGrid/>
        <w:spacing w:line="540" w:lineRule="exact"/>
        <w:jc w:val="left"/>
        <w:rPr>
          <w:rFonts w:ascii="宋体" w:hAnsi="宋体"/>
          <w:b/>
          <w:sz w:val="28"/>
          <w:szCs w:val="28"/>
        </w:rPr>
      </w:pPr>
      <w:r>
        <w:rPr>
          <w:rFonts w:hint="eastAsia" w:ascii="宋体" w:hAnsi="宋体"/>
          <w:b/>
          <w:sz w:val="28"/>
          <w:szCs w:val="28"/>
        </w:rPr>
        <w:t>第一章   概 述</w:t>
      </w:r>
    </w:p>
    <w:p>
      <w:pPr>
        <w:keepNext w:val="0"/>
        <w:keepLines w:val="0"/>
        <w:pageBreakBefore w:val="0"/>
        <w:kinsoku/>
        <w:wordWrap/>
        <w:overflowPunct/>
        <w:topLinePunct w:val="0"/>
        <w:autoSpaceDE/>
        <w:autoSpaceDN/>
        <w:bidi w:val="0"/>
        <w:adjustRightInd/>
        <w:snapToGrid/>
        <w:spacing w:line="540" w:lineRule="exact"/>
        <w:ind w:firstLine="560" w:firstLineChars="200"/>
        <w:rPr>
          <w:rFonts w:ascii="宋体" w:hAnsi="宋体"/>
          <w:sz w:val="28"/>
          <w:szCs w:val="28"/>
        </w:rPr>
      </w:pPr>
      <w:r>
        <w:rPr>
          <w:rFonts w:hint="eastAsia" w:ascii="宋体" w:hAnsi="宋体"/>
          <w:sz w:val="28"/>
          <w:szCs w:val="28"/>
        </w:rPr>
        <w:t>本规定所述营收</w:t>
      </w:r>
      <w:r>
        <w:rPr>
          <w:rFonts w:ascii="宋体" w:hAnsi="宋体"/>
          <w:sz w:val="28"/>
          <w:szCs w:val="28"/>
        </w:rPr>
        <w:t>即</w:t>
      </w:r>
      <w:r>
        <w:fldChar w:fldCharType="begin"/>
      </w:r>
      <w:r>
        <w:instrText xml:space="preserve"> HYPERLINK "http://www.so.com/s?q=%E8%90%A5%E4%B8%9A%E6%94%B6%E5%85%A5&amp;ie=utf-8&amp;src=internal_wenda_recommend_textn" \t "_blank" </w:instrText>
      </w:r>
      <w:r>
        <w:fldChar w:fldCharType="separate"/>
      </w:r>
      <w:r>
        <w:rPr>
          <w:rFonts w:ascii="宋体" w:hAnsi="宋体"/>
          <w:sz w:val="28"/>
          <w:szCs w:val="28"/>
        </w:rPr>
        <w:t>营业收入</w:t>
      </w:r>
      <w:r>
        <w:rPr>
          <w:rFonts w:ascii="宋体" w:hAnsi="宋体"/>
          <w:sz w:val="28"/>
          <w:szCs w:val="28"/>
        </w:rPr>
        <w:fldChar w:fldCharType="end"/>
      </w:r>
      <w:r>
        <w:rPr>
          <w:rFonts w:ascii="宋体" w:hAnsi="宋体"/>
          <w:sz w:val="28"/>
          <w:szCs w:val="28"/>
        </w:rPr>
        <w:t>，指公司在销售商品和提供劳务及</w:t>
      </w:r>
      <w:r>
        <w:fldChar w:fldCharType="begin"/>
      </w:r>
      <w:r>
        <w:instrText xml:space="preserve"> HYPERLINK "http://www.so.com/s?q=%E8%AE%A9%E6%B8%A1%E8%B5%84%E4%BA%A7%E4%BD%BF%E7%94%A8%E6%9D%83&amp;ie=utf-8&amp;src=internal_wenda_recommend_textn" \t "_blank" </w:instrText>
      </w:r>
      <w:r>
        <w:fldChar w:fldCharType="separate"/>
      </w:r>
      <w:r>
        <w:rPr>
          <w:rFonts w:ascii="宋体" w:hAnsi="宋体"/>
          <w:sz w:val="28"/>
          <w:szCs w:val="28"/>
        </w:rPr>
        <w:t>让渡资产使用权</w:t>
      </w:r>
      <w:r>
        <w:rPr>
          <w:rFonts w:ascii="宋体" w:hAnsi="宋体"/>
          <w:sz w:val="28"/>
          <w:szCs w:val="28"/>
        </w:rPr>
        <w:fldChar w:fldCharType="end"/>
      </w:r>
      <w:r>
        <w:rPr>
          <w:rFonts w:ascii="宋体" w:hAnsi="宋体"/>
          <w:sz w:val="28"/>
          <w:szCs w:val="28"/>
        </w:rPr>
        <w:t>等日常活动中所形成的经济利益的总流入，包括</w:t>
      </w:r>
      <w:r>
        <w:fldChar w:fldCharType="begin"/>
      </w:r>
      <w:r>
        <w:instrText xml:space="preserve"> HYPERLINK "http://www.so.com/s?q=%E4%B8%BB%E8%90%A5%E4%B8%9A%E5%8A%A1%E6%94%B6%E5%85%A5&amp;ie=utf-8&amp;src=internal_wenda_recommend_textn" \t "_blank" </w:instrText>
      </w:r>
      <w:r>
        <w:fldChar w:fldCharType="separate"/>
      </w:r>
      <w:r>
        <w:rPr>
          <w:rFonts w:ascii="宋体" w:hAnsi="宋体"/>
          <w:sz w:val="28"/>
          <w:szCs w:val="28"/>
        </w:rPr>
        <w:t>主营业务收入</w:t>
      </w:r>
      <w:r>
        <w:rPr>
          <w:rFonts w:ascii="宋体" w:hAnsi="宋体"/>
          <w:sz w:val="28"/>
          <w:szCs w:val="28"/>
        </w:rPr>
        <w:fldChar w:fldCharType="end"/>
      </w:r>
      <w:r>
        <w:rPr>
          <w:rFonts w:ascii="宋体" w:hAnsi="宋体"/>
          <w:sz w:val="28"/>
          <w:szCs w:val="28"/>
        </w:rPr>
        <w:t>和</w:t>
      </w:r>
      <w:r>
        <w:fldChar w:fldCharType="begin"/>
      </w:r>
      <w:r>
        <w:instrText xml:space="preserve"> HYPERLINK "http://www.so.com/s?q=%E5%85%B6%E4%BB%96%E4%B8%9A%E5%8A%A1%E6%94%B6%E5%85%A5&amp;ie=utf-8&amp;src=internal_wenda_recommend_textn" \t "_blank" </w:instrText>
      </w:r>
      <w:r>
        <w:fldChar w:fldCharType="separate"/>
      </w:r>
      <w:r>
        <w:rPr>
          <w:rFonts w:ascii="宋体" w:hAnsi="宋体"/>
          <w:sz w:val="28"/>
          <w:szCs w:val="28"/>
        </w:rPr>
        <w:t>其他业务收入</w:t>
      </w:r>
      <w:r>
        <w:rPr>
          <w:rFonts w:ascii="宋体" w:hAnsi="宋体"/>
          <w:sz w:val="28"/>
          <w:szCs w:val="28"/>
        </w:rPr>
        <w:fldChar w:fldCharType="end"/>
      </w:r>
      <w:r>
        <w:rPr>
          <w:rFonts w:hint="eastAsia" w:ascii="宋体" w:hAnsi="宋体"/>
          <w:sz w:val="28"/>
          <w:szCs w:val="28"/>
        </w:rPr>
        <w:t>；公司各类经济业务形成的往来帐款的资金收回视同营收资金回笼纳入本规定进行管理。</w:t>
      </w:r>
    </w:p>
    <w:p>
      <w:pPr>
        <w:keepNext w:val="0"/>
        <w:keepLines w:val="0"/>
        <w:pageBreakBefore w:val="0"/>
        <w:kinsoku/>
        <w:wordWrap/>
        <w:overflowPunct/>
        <w:topLinePunct w:val="0"/>
        <w:autoSpaceDE/>
        <w:autoSpaceDN/>
        <w:bidi w:val="0"/>
        <w:adjustRightInd/>
        <w:snapToGrid/>
        <w:spacing w:line="540" w:lineRule="exact"/>
        <w:jc w:val="left"/>
        <w:rPr>
          <w:rFonts w:ascii="宋体" w:hAnsi="宋体"/>
          <w:b/>
          <w:sz w:val="28"/>
          <w:szCs w:val="28"/>
        </w:rPr>
      </w:pPr>
      <w:r>
        <w:rPr>
          <w:rFonts w:hint="eastAsia" w:ascii="宋体" w:hAnsi="宋体"/>
          <w:b/>
          <w:sz w:val="28"/>
          <w:szCs w:val="28"/>
        </w:rPr>
        <w:t>第二章   营收日常管理</w:t>
      </w:r>
    </w:p>
    <w:p>
      <w:pPr>
        <w:keepNext w:val="0"/>
        <w:keepLines w:val="0"/>
        <w:pageBreakBefore w:val="0"/>
        <w:widowControl/>
        <w:kinsoku/>
        <w:wordWrap/>
        <w:overflowPunct/>
        <w:topLinePunct w:val="0"/>
        <w:autoSpaceDE/>
        <w:autoSpaceDN/>
        <w:bidi w:val="0"/>
        <w:adjustRightInd/>
        <w:snapToGrid/>
        <w:spacing w:after="156" w:afterLines="50" w:line="540" w:lineRule="exact"/>
        <w:ind w:firstLine="560" w:firstLineChars="200"/>
        <w:textAlignment w:val="center"/>
        <w:rPr>
          <w:rFonts w:ascii="宋体" w:hAnsi="宋体"/>
          <w:sz w:val="28"/>
          <w:szCs w:val="28"/>
        </w:rPr>
      </w:pPr>
      <w:r>
        <w:rPr>
          <w:rFonts w:hint="eastAsia" w:ascii="宋体" w:hAnsi="宋体"/>
          <w:sz w:val="28"/>
          <w:szCs w:val="28"/>
        </w:rPr>
        <w:t>一、与营收资金直接关联的工作人员（含临时指定的经办人，下同）必须严格按货币资金日清月结的规定将营收资金足额按日上交公司财务（或公司指定的银行帐户）；无法做到当日清交的营收资金项目必须由分（子）公司出具书面报告，报集团公司财务和审计部门核批，按核准后的时间和金额进行交存。</w:t>
      </w:r>
    </w:p>
    <w:p>
      <w:pPr>
        <w:keepNext w:val="0"/>
        <w:keepLines w:val="0"/>
        <w:pageBreakBefore w:val="0"/>
        <w:widowControl/>
        <w:kinsoku/>
        <w:wordWrap/>
        <w:overflowPunct/>
        <w:topLinePunct w:val="0"/>
        <w:autoSpaceDE/>
        <w:autoSpaceDN/>
        <w:bidi w:val="0"/>
        <w:adjustRightInd/>
        <w:snapToGrid/>
        <w:spacing w:after="156" w:afterLines="50" w:line="540" w:lineRule="exact"/>
        <w:ind w:firstLine="560" w:firstLineChars="200"/>
        <w:textAlignment w:val="center"/>
        <w:rPr>
          <w:rFonts w:ascii="宋体" w:hAnsi="宋体"/>
          <w:sz w:val="28"/>
          <w:szCs w:val="28"/>
        </w:rPr>
      </w:pPr>
      <w:r>
        <w:rPr>
          <w:rFonts w:hint="eastAsia" w:ascii="宋体" w:hAnsi="宋体"/>
          <w:sz w:val="28"/>
          <w:szCs w:val="28"/>
        </w:rPr>
        <w:t>严禁以任何方式、任何理由将营收款项存入工作人员个人账户，工作人员所收现金交款必须及时上缴到企业账户，不得滞留在自己手中；收缴的营收款须逐笔开具收款单据，填制个人营收报表，以备检查。</w:t>
      </w:r>
    </w:p>
    <w:p>
      <w:pPr>
        <w:ind w:firstLine="560" w:firstLineChars="200"/>
        <w:rPr>
          <w:rFonts w:asciiTheme="minorEastAsia" w:hAnsiTheme="minorEastAsia"/>
          <w:sz w:val="28"/>
          <w:szCs w:val="28"/>
        </w:rPr>
      </w:pPr>
      <w:r>
        <w:rPr>
          <w:rFonts w:hint="eastAsia" w:asciiTheme="minorEastAsia" w:hAnsiTheme="minorEastAsia"/>
          <w:sz w:val="28"/>
          <w:szCs w:val="28"/>
        </w:rPr>
        <w:t>二、公司电子收付帐户（微信、支付宝等）收款视同公司银行帐户管理，相关工作人员通过电</w:t>
      </w:r>
      <w:bookmarkStart w:id="0" w:name="_GoBack"/>
      <w:bookmarkEnd w:id="0"/>
      <w:r>
        <w:rPr>
          <w:rFonts w:hint="eastAsia" w:asciiTheme="minorEastAsia" w:hAnsiTheme="minorEastAsia"/>
          <w:sz w:val="28"/>
          <w:szCs w:val="28"/>
        </w:rPr>
        <w:t>子收款方式</w:t>
      </w:r>
      <w:r>
        <w:rPr>
          <w:rFonts w:hint="eastAsia" w:cs="仿宋" w:asciiTheme="minorEastAsia" w:hAnsiTheme="minorEastAsia"/>
          <w:kern w:val="0"/>
          <w:sz w:val="28"/>
          <w:szCs w:val="28"/>
        </w:rPr>
        <w:t>收取的各项营收一律使用公司</w:t>
      </w:r>
      <w:r>
        <w:rPr>
          <w:rFonts w:hint="eastAsia" w:asciiTheme="minorEastAsia" w:hAnsiTheme="minorEastAsia"/>
          <w:sz w:val="28"/>
          <w:szCs w:val="28"/>
        </w:rPr>
        <w:t>计划财务部</w:t>
      </w:r>
      <w:r>
        <w:rPr>
          <w:rFonts w:hint="eastAsia" w:cs="仿宋" w:asciiTheme="minorEastAsia" w:hAnsiTheme="minorEastAsia"/>
          <w:kern w:val="0"/>
          <w:sz w:val="28"/>
          <w:szCs w:val="28"/>
        </w:rPr>
        <w:t>确认的</w:t>
      </w:r>
      <w:r>
        <w:rPr>
          <w:rFonts w:hint="eastAsia" w:asciiTheme="minorEastAsia" w:hAnsiTheme="minorEastAsia"/>
          <w:sz w:val="28"/>
          <w:szCs w:val="28"/>
        </w:rPr>
        <w:t>电子收付帐户（</w:t>
      </w:r>
      <w:r>
        <w:rPr>
          <w:rFonts w:hint="eastAsia" w:cs="仿宋" w:asciiTheme="minorEastAsia" w:hAnsiTheme="minorEastAsia"/>
          <w:kern w:val="0"/>
          <w:sz w:val="28"/>
          <w:szCs w:val="28"/>
        </w:rPr>
        <w:t>二维码）收款；</w:t>
      </w:r>
      <w:r>
        <w:rPr>
          <w:rFonts w:hint="eastAsia" w:asciiTheme="minorEastAsia" w:hAnsiTheme="minorEastAsia"/>
          <w:sz w:val="28"/>
          <w:szCs w:val="28"/>
        </w:rPr>
        <w:t>未经计划财务部书面同意，各分（子）公司（含线路、车站等）不得使用员工个人电子收付帐户（微信、支付宝等）收取公司营收款项,一经发现违规使用个人电子收付账户收款，视同为营私舞弊，按侵占营收相关规定进行惩处。</w:t>
      </w:r>
    </w:p>
    <w:p>
      <w:pPr>
        <w:ind w:firstLine="560" w:firstLineChars="200"/>
        <w:rPr>
          <w:rFonts w:asciiTheme="minorEastAsia" w:hAnsiTheme="minorEastAsia"/>
          <w:sz w:val="28"/>
          <w:szCs w:val="28"/>
        </w:rPr>
      </w:pPr>
      <w:r>
        <w:rPr>
          <w:rFonts w:hint="eastAsia" w:asciiTheme="minorEastAsia" w:hAnsiTheme="minorEastAsia"/>
          <w:sz w:val="28"/>
          <w:szCs w:val="28"/>
        </w:rPr>
        <w:t>三、为便于营收管理，各分子公司（含线路、车站等）负责人应安排专人及时、准确、完整上报公司计划财务部要求填报的各项营收统计报表；计划财务部应实时对各单位上报的营收资金统计报表进行核对，确认上报数据的及时性、准确性、完整性，并不定期对各单位收款情况进行检查，发现问题及时反馈跟进整改。</w:t>
      </w:r>
    </w:p>
    <w:p>
      <w:pPr>
        <w:ind w:firstLine="560" w:firstLineChars="200"/>
        <w:rPr>
          <w:rFonts w:asciiTheme="minorEastAsia" w:hAnsiTheme="minorEastAsia"/>
          <w:sz w:val="28"/>
          <w:szCs w:val="28"/>
        </w:rPr>
      </w:pPr>
      <w:r>
        <w:rPr>
          <w:rFonts w:hint="eastAsia" w:asciiTheme="minorEastAsia" w:hAnsiTheme="minorEastAsia"/>
          <w:sz w:val="28"/>
          <w:szCs w:val="28"/>
        </w:rPr>
        <w:t>四、车站（车辆）营收结算时，结算人员应将三联单结算联与存根联（或结算系统信息）进行勾稽核对、交叉复核、签字确认无误后方可结算；</w:t>
      </w:r>
    </w:p>
    <w:p>
      <w:pPr>
        <w:ind w:firstLine="560" w:firstLineChars="200"/>
        <w:rPr>
          <w:rFonts w:asciiTheme="minorEastAsia" w:hAnsiTheme="minorEastAsia"/>
          <w:sz w:val="28"/>
          <w:szCs w:val="28"/>
        </w:rPr>
      </w:pPr>
      <w:r>
        <w:rPr>
          <w:rFonts w:hint="eastAsia" w:asciiTheme="minorEastAsia" w:hAnsiTheme="minorEastAsia"/>
          <w:sz w:val="28"/>
          <w:szCs w:val="28"/>
        </w:rPr>
        <w:t>五、由于结算（财务）人员工作失误造成营收结算时多支付（含未及时扣回应收款项）的款项由当事人负责追回，未全额追偿到位的，差额部分由当事人负责赔偿；公司营收结算中发现的营私舞弊行为按侵占营收相关规定进行惩处。</w:t>
      </w:r>
    </w:p>
    <w:p>
      <w:pPr>
        <w:ind w:firstLine="560" w:firstLineChars="200"/>
        <w:rPr>
          <w:rFonts w:asciiTheme="minorEastAsia" w:hAnsiTheme="minorEastAsia"/>
          <w:sz w:val="28"/>
          <w:szCs w:val="28"/>
        </w:rPr>
      </w:pPr>
      <w:r>
        <w:rPr>
          <w:rFonts w:hint="eastAsia" w:cs="仿宋" w:asciiTheme="minorEastAsia" w:hAnsiTheme="minorEastAsia"/>
          <w:kern w:val="0"/>
          <w:sz w:val="28"/>
          <w:szCs w:val="28"/>
        </w:rPr>
        <w:t>六、与公司营收关联的所有票据（含收据、三联单、交款及领票清单、视同收款凭据的发票等）为公司有价证券，必须严格按公司票据管理制度进行领发销号管理，非工作时间禁止随身携带；工作人员利用票据进行</w:t>
      </w:r>
      <w:r>
        <w:rPr>
          <w:rFonts w:hint="eastAsia" w:asciiTheme="minorEastAsia" w:hAnsiTheme="minorEastAsia"/>
          <w:sz w:val="28"/>
          <w:szCs w:val="28"/>
        </w:rPr>
        <w:t>营私舞弊的按侵占营收相关规定进行惩处；</w:t>
      </w:r>
      <w:r>
        <w:rPr>
          <w:rFonts w:hint="eastAsia" w:cs="仿宋" w:asciiTheme="minorEastAsia" w:hAnsiTheme="minorEastAsia"/>
          <w:kern w:val="0"/>
          <w:sz w:val="28"/>
          <w:szCs w:val="28"/>
        </w:rPr>
        <w:t>工作人员票据遗失但未造成公司损失的，除承担公司补救措施费用后，按每份100元进行罚款；工作人员票据遗失且造成公司损失的，除</w:t>
      </w:r>
      <w:r>
        <w:rPr>
          <w:rFonts w:hint="eastAsia" w:asciiTheme="minorEastAsia" w:hAnsiTheme="minorEastAsia"/>
          <w:sz w:val="28"/>
          <w:szCs w:val="28"/>
        </w:rPr>
        <w:t>赔偿相应损失外另加处损失金额的50%且不低于</w:t>
      </w:r>
      <w:r>
        <w:rPr>
          <w:rFonts w:hint="eastAsia" w:cs="仿宋" w:asciiTheme="minorEastAsia" w:hAnsiTheme="minorEastAsia"/>
          <w:kern w:val="0"/>
          <w:sz w:val="28"/>
          <w:szCs w:val="28"/>
        </w:rPr>
        <w:t>200元/份</w:t>
      </w:r>
      <w:r>
        <w:rPr>
          <w:rFonts w:hint="eastAsia" w:asciiTheme="minorEastAsia" w:hAnsiTheme="minorEastAsia"/>
          <w:sz w:val="28"/>
          <w:szCs w:val="28"/>
        </w:rPr>
        <w:t>的罚款。</w:t>
      </w:r>
    </w:p>
    <w:p>
      <w:pPr>
        <w:jc w:val="left"/>
        <w:rPr>
          <w:b/>
          <w:sz w:val="28"/>
          <w:szCs w:val="28"/>
        </w:rPr>
      </w:pPr>
      <w:r>
        <w:rPr>
          <w:rFonts w:hint="eastAsia" w:ascii="宋体" w:hAnsi="宋体"/>
          <w:b/>
          <w:sz w:val="28"/>
          <w:szCs w:val="28"/>
        </w:rPr>
        <w:t xml:space="preserve">第三章   </w:t>
      </w:r>
      <w:r>
        <w:rPr>
          <w:rFonts w:hint="eastAsia"/>
          <w:b/>
          <w:sz w:val="28"/>
          <w:szCs w:val="28"/>
        </w:rPr>
        <w:t>营收监督管理</w:t>
      </w:r>
    </w:p>
    <w:p>
      <w:pPr>
        <w:spacing w:line="468" w:lineRule="atLeast"/>
        <w:rPr>
          <w:rFonts w:ascii="宋体"/>
          <w:b/>
          <w:sz w:val="28"/>
          <w:szCs w:val="28"/>
        </w:rPr>
      </w:pPr>
      <w:r>
        <w:rPr>
          <w:rFonts w:hint="eastAsia" w:ascii="宋体" w:hAnsi="宋体"/>
          <w:b/>
          <w:sz w:val="28"/>
          <w:szCs w:val="28"/>
        </w:rPr>
        <w:t>一、营收监管职责划分</w:t>
      </w:r>
    </w:p>
    <w:p>
      <w:pPr>
        <w:spacing w:line="468" w:lineRule="atLeast"/>
        <w:ind w:firstLine="639"/>
        <w:rPr>
          <w:rFonts w:ascii="宋体" w:hAnsi="宋体"/>
          <w:sz w:val="28"/>
          <w:szCs w:val="28"/>
        </w:rPr>
      </w:pPr>
      <w:r>
        <w:rPr>
          <w:rFonts w:ascii="宋体" w:hAnsi="宋体"/>
          <w:sz w:val="28"/>
          <w:szCs w:val="28"/>
        </w:rPr>
        <w:t>1</w:t>
      </w:r>
      <w:r>
        <w:rPr>
          <w:rFonts w:hint="eastAsia" w:ascii="宋体" w:hAnsi="宋体"/>
          <w:sz w:val="28"/>
          <w:szCs w:val="28"/>
        </w:rPr>
        <w:t>、公司各业务职能管理部门、各二级单位（含线队、车站）要将营收监管工作列入重要的工作日程，结合所涉监管内容，制定常态化的监管工作制度，明确监管人员职责，责任到人。</w:t>
      </w:r>
    </w:p>
    <w:p>
      <w:pPr>
        <w:spacing w:line="468" w:lineRule="atLeast"/>
        <w:ind w:firstLine="639"/>
        <w:rPr>
          <w:rFonts w:ascii="宋体" w:hAnsi="宋体"/>
          <w:sz w:val="28"/>
          <w:szCs w:val="28"/>
        </w:rPr>
      </w:pPr>
      <w:r>
        <w:rPr>
          <w:rFonts w:hint="eastAsia" w:ascii="宋体" w:hAnsi="宋体"/>
          <w:sz w:val="28"/>
          <w:szCs w:val="28"/>
        </w:rPr>
        <w:t>2、各二级单位（含线队、车站）负责人是本单位所有营收监管工作总负责人，其监管实效纳入本人月度内控管理绩效考核内容，同时并入年度目标绩效考核内容，与年终目标奖挂钩。</w:t>
      </w:r>
    </w:p>
    <w:p>
      <w:pPr>
        <w:spacing w:line="468" w:lineRule="atLeast"/>
        <w:ind w:firstLine="639"/>
        <w:rPr>
          <w:rFonts w:ascii="宋体" w:hAnsi="宋体"/>
          <w:sz w:val="28"/>
          <w:szCs w:val="28"/>
        </w:rPr>
      </w:pPr>
      <w:r>
        <w:rPr>
          <w:rFonts w:hint="eastAsia" w:ascii="宋体" w:hAnsi="宋体"/>
          <w:sz w:val="28"/>
          <w:szCs w:val="28"/>
        </w:rPr>
        <w:t>3、公司业务职能管理部门负责人、是本部门对应业务的营收监管工作负责人，其监管实效纳入本人本部门月度内控管理绩效考核内容，同时并入年度目标绩效考核内容，与年终目标奖挂钩，部门分管理领导为所分管部门对应业务的营收监管工作总负责人。</w:t>
      </w:r>
    </w:p>
    <w:p>
      <w:pPr>
        <w:spacing w:line="468" w:lineRule="atLeast"/>
        <w:ind w:firstLine="639"/>
        <w:rPr>
          <w:rFonts w:ascii="宋体" w:hAnsi="宋体"/>
          <w:sz w:val="28"/>
          <w:szCs w:val="28"/>
        </w:rPr>
      </w:pPr>
      <w:r>
        <w:rPr>
          <w:rFonts w:hint="eastAsia" w:ascii="宋体" w:hAnsi="宋体"/>
          <w:sz w:val="28"/>
          <w:szCs w:val="28"/>
        </w:rPr>
        <w:t>4、审计风控部是全公司营收内控管理的闭环检查人，负责检查公司所有单位和业务职能部门的营收监管工作实效。</w:t>
      </w:r>
    </w:p>
    <w:p>
      <w:pPr>
        <w:spacing w:line="468" w:lineRule="atLeast"/>
        <w:ind w:firstLine="639"/>
        <w:rPr>
          <w:rFonts w:ascii="宋体" w:hAnsi="宋体"/>
          <w:sz w:val="28"/>
          <w:szCs w:val="28"/>
        </w:rPr>
      </w:pPr>
      <w:r>
        <w:rPr>
          <w:rFonts w:hint="eastAsia" w:ascii="宋体" w:hAnsi="宋体"/>
          <w:sz w:val="28"/>
          <w:szCs w:val="28"/>
        </w:rPr>
        <w:t>5、各分（子）公司（线队、车站）负责人负责或协助落实本单位违纪、违章、违规行为的证据，并上报初步处罚意见，报批后实施处罚；各部门负责人负责或协助落实本部门违纪、违章、违规行为的证据，并上报初步处罚意见，报批后实施处罚。</w:t>
      </w:r>
    </w:p>
    <w:p>
      <w:pPr>
        <w:rPr>
          <w:rFonts w:ascii="宋体"/>
          <w:b/>
          <w:sz w:val="28"/>
          <w:szCs w:val="28"/>
        </w:rPr>
      </w:pPr>
      <w:r>
        <w:rPr>
          <w:rFonts w:hint="eastAsia" w:ascii="宋体" w:hAnsi="宋体"/>
          <w:b/>
          <w:sz w:val="28"/>
          <w:szCs w:val="28"/>
        </w:rPr>
        <w:t>二、营收监管方式</w:t>
      </w:r>
    </w:p>
    <w:p>
      <w:pPr>
        <w:ind w:firstLine="537" w:firstLineChars="192"/>
        <w:rPr>
          <w:rFonts w:ascii="宋体"/>
          <w:sz w:val="28"/>
          <w:szCs w:val="28"/>
        </w:rPr>
      </w:pPr>
      <w:r>
        <w:rPr>
          <w:rFonts w:ascii="宋体" w:hAnsi="宋体"/>
          <w:sz w:val="28"/>
          <w:szCs w:val="28"/>
        </w:rPr>
        <w:t>1</w:t>
      </w:r>
      <w:r>
        <w:rPr>
          <w:rFonts w:hint="eastAsia" w:ascii="宋体" w:hAnsi="宋体"/>
          <w:sz w:val="28"/>
          <w:szCs w:val="28"/>
        </w:rPr>
        <w:t>、总调中心、二级单位工作人员通过实时视频监控或读卡回放监管公营车辆和车站营收资金回笼情况。</w:t>
      </w:r>
    </w:p>
    <w:p>
      <w:pPr>
        <w:ind w:firstLine="537" w:firstLineChars="192"/>
        <w:rPr>
          <w:rFonts w:ascii="宋体"/>
          <w:sz w:val="28"/>
          <w:szCs w:val="28"/>
        </w:rPr>
      </w:pPr>
      <w:r>
        <w:rPr>
          <w:rFonts w:ascii="宋体" w:hAnsi="宋体"/>
          <w:sz w:val="28"/>
          <w:szCs w:val="28"/>
        </w:rPr>
        <w:t>2</w:t>
      </w:r>
      <w:r>
        <w:rPr>
          <w:rFonts w:hint="eastAsia" w:ascii="宋体" w:hAnsi="宋体"/>
          <w:sz w:val="28"/>
          <w:szCs w:val="28"/>
        </w:rPr>
        <w:t>、集团总部、二级单位工作人员通过上路现场稽查（含派人暗查、内部交叉检查）监管公营车辆营收资金回笼情况。</w:t>
      </w:r>
    </w:p>
    <w:p>
      <w:pPr>
        <w:spacing w:line="468" w:lineRule="atLeast"/>
        <w:ind w:firstLine="560" w:firstLineChars="200"/>
        <w:rPr>
          <w:rFonts w:cs="仿宋" w:asciiTheme="minorEastAsia" w:hAnsiTheme="minorEastAsia"/>
          <w:sz w:val="28"/>
          <w:szCs w:val="28"/>
        </w:rPr>
      </w:pPr>
      <w:r>
        <w:rPr>
          <w:rFonts w:hint="eastAsia" w:ascii="宋体" w:hAnsi="宋体"/>
          <w:sz w:val="28"/>
          <w:szCs w:val="28"/>
        </w:rPr>
        <w:t>3、公司业务职能管理部门定期或</w:t>
      </w:r>
      <w:r>
        <w:rPr>
          <w:rFonts w:hint="eastAsia" w:cs="仿宋" w:asciiTheme="minorEastAsia" w:hAnsiTheme="minorEastAsia"/>
          <w:sz w:val="28"/>
          <w:szCs w:val="28"/>
        </w:rPr>
        <w:t>不定期对营收报表、相关票据与资金到位情况进行当期或以前年度核对抽查</w:t>
      </w:r>
      <w:r>
        <w:rPr>
          <w:rFonts w:hint="eastAsia" w:ascii="宋体" w:hAnsi="宋体"/>
          <w:sz w:val="28"/>
          <w:szCs w:val="28"/>
        </w:rPr>
        <w:t>监管公司营收资金回笼情况</w:t>
      </w:r>
      <w:r>
        <w:rPr>
          <w:rFonts w:hint="eastAsia" w:cs="仿宋" w:asciiTheme="minorEastAsia" w:hAnsiTheme="minorEastAsia"/>
          <w:sz w:val="28"/>
          <w:szCs w:val="28"/>
        </w:rPr>
        <w:t>。</w:t>
      </w:r>
    </w:p>
    <w:p>
      <w:pPr>
        <w:spacing w:line="468" w:lineRule="atLeast"/>
        <w:ind w:firstLine="560" w:firstLineChars="200"/>
        <w:rPr>
          <w:rFonts w:ascii="宋体" w:hAnsi="宋体"/>
          <w:sz w:val="28"/>
          <w:szCs w:val="28"/>
        </w:rPr>
      </w:pPr>
      <w:r>
        <w:rPr>
          <w:rFonts w:hint="eastAsia" w:cs="仿宋" w:asciiTheme="minorEastAsia" w:hAnsiTheme="minorEastAsia"/>
          <w:sz w:val="28"/>
          <w:szCs w:val="28"/>
        </w:rPr>
        <w:t>4、公司通过内、外部人员举报或投诉监管公营车辆、车站营收等资金回笼情况（办公场所、车站、车厢内公示违章违规有奖举报热线，发</w:t>
      </w:r>
      <w:r>
        <w:rPr>
          <w:rFonts w:hint="eastAsia" w:ascii="宋体" w:hAnsi="宋体"/>
          <w:sz w:val="28"/>
          <w:szCs w:val="28"/>
        </w:rPr>
        <w:t>动群众进行监督）。</w:t>
      </w:r>
    </w:p>
    <w:p>
      <w:pPr>
        <w:spacing w:line="468" w:lineRule="atLeast"/>
        <w:rPr>
          <w:rFonts w:ascii="宋体" w:hAnsi="宋体"/>
          <w:b/>
          <w:sz w:val="28"/>
          <w:szCs w:val="28"/>
        </w:rPr>
      </w:pPr>
      <w:r>
        <w:rPr>
          <w:rFonts w:hint="eastAsia" w:ascii="宋体" w:hAnsi="宋体"/>
          <w:b/>
          <w:sz w:val="28"/>
          <w:szCs w:val="28"/>
        </w:rPr>
        <w:t>三、营收监管工作要求</w:t>
      </w:r>
    </w:p>
    <w:p>
      <w:pPr>
        <w:spacing w:line="468" w:lineRule="atLeast"/>
        <w:ind w:firstLine="560" w:firstLineChars="200"/>
        <w:rPr>
          <w:rFonts w:ascii="宋体" w:hAnsi="宋体"/>
          <w:sz w:val="28"/>
          <w:szCs w:val="28"/>
        </w:rPr>
      </w:pPr>
      <w:r>
        <w:rPr>
          <w:rFonts w:ascii="宋体" w:hAnsi="宋体"/>
          <w:sz w:val="28"/>
          <w:szCs w:val="28"/>
        </w:rPr>
        <w:t>1</w:t>
      </w:r>
      <w:r>
        <w:rPr>
          <w:rFonts w:hint="eastAsia" w:ascii="宋体" w:hAnsi="宋体"/>
          <w:sz w:val="28"/>
          <w:szCs w:val="28"/>
        </w:rPr>
        <w:t>、益阳市城区各公司（线队）公车营收视频监控由总调中心直接负责；每天的视频查看率必须达到100%，旅游车辆的轨迹回放率必须达100</w:t>
      </w:r>
      <w:r>
        <w:rPr>
          <w:rFonts w:ascii="宋体" w:hAnsi="宋体"/>
          <w:sz w:val="28"/>
          <w:szCs w:val="28"/>
        </w:rPr>
        <w:t>%</w:t>
      </w:r>
      <w:r>
        <w:rPr>
          <w:rFonts w:hint="eastAsia" w:ascii="宋体" w:hAnsi="宋体"/>
          <w:sz w:val="28"/>
          <w:szCs w:val="28"/>
        </w:rPr>
        <w:t>。</w:t>
      </w:r>
    </w:p>
    <w:p>
      <w:pPr>
        <w:spacing w:line="468" w:lineRule="atLeast"/>
        <w:ind w:firstLine="560" w:firstLineChars="200"/>
        <w:rPr>
          <w:rFonts w:ascii="宋体" w:hAnsi="宋体"/>
          <w:sz w:val="28"/>
          <w:szCs w:val="28"/>
        </w:rPr>
      </w:pPr>
      <w:r>
        <w:rPr>
          <w:rFonts w:ascii="宋体" w:hAnsi="宋体"/>
          <w:sz w:val="28"/>
          <w:szCs w:val="28"/>
        </w:rPr>
        <w:t>2</w:t>
      </w:r>
      <w:r>
        <w:rPr>
          <w:rFonts w:hint="eastAsia" w:ascii="宋体" w:hAnsi="宋体"/>
          <w:sz w:val="28"/>
          <w:szCs w:val="28"/>
        </w:rPr>
        <w:t>、益阳市城区外各县（区、市）公司（线队）所管理的公营车、 所管理的公司（线队）进行监管，每天的视频回放率必须达到100%，旅游车辆的轨迹回放率必须达100</w:t>
      </w:r>
      <w:r>
        <w:rPr>
          <w:rFonts w:ascii="宋体" w:hAnsi="宋体"/>
          <w:sz w:val="28"/>
          <w:szCs w:val="28"/>
        </w:rPr>
        <w:t>%</w:t>
      </w:r>
      <w:r>
        <w:rPr>
          <w:rFonts w:hint="eastAsia" w:ascii="宋体" w:hAnsi="宋体"/>
          <w:sz w:val="28"/>
          <w:szCs w:val="28"/>
        </w:rPr>
        <w:t>。</w:t>
      </w:r>
    </w:p>
    <w:p>
      <w:pPr>
        <w:spacing w:line="468" w:lineRule="atLeast"/>
        <w:ind w:firstLine="560" w:firstLineChars="200"/>
        <w:rPr>
          <w:rFonts w:ascii="宋体"/>
          <w:sz w:val="28"/>
          <w:szCs w:val="28"/>
        </w:rPr>
      </w:pPr>
      <w:r>
        <w:rPr>
          <w:rFonts w:ascii="宋体" w:hAnsi="宋体"/>
          <w:sz w:val="28"/>
          <w:szCs w:val="28"/>
        </w:rPr>
        <w:t>3</w:t>
      </w:r>
      <w:r>
        <w:rPr>
          <w:rFonts w:hint="eastAsia" w:ascii="宋体" w:hAnsi="宋体"/>
          <w:sz w:val="28"/>
          <w:szCs w:val="28"/>
        </w:rPr>
        <w:t>、公交车所属的分（子）公司（线队）要建立好点钞工作制度，规范开箱、点钞、复核流程和点钞作业场所，实现无死角实时视频监控。</w:t>
      </w:r>
    </w:p>
    <w:p>
      <w:pPr>
        <w:spacing w:line="468" w:lineRule="atLeast"/>
        <w:ind w:firstLine="560" w:firstLineChars="200"/>
        <w:rPr>
          <w:rFonts w:ascii="宋体"/>
          <w:sz w:val="28"/>
          <w:szCs w:val="28"/>
        </w:rPr>
      </w:pPr>
      <w:r>
        <w:rPr>
          <w:rFonts w:hint="eastAsia" w:ascii="宋体" w:hAnsi="宋体"/>
          <w:sz w:val="28"/>
          <w:szCs w:val="28"/>
        </w:rPr>
        <w:t>4、各分（子）公司（线队）每月上路稽查或跟车暗访不得少于3天、检查车辆不得低于15车次（或</w:t>
      </w:r>
      <w:r>
        <w:rPr>
          <w:rFonts w:ascii="宋体" w:hAnsi="宋体"/>
          <w:sz w:val="28"/>
          <w:szCs w:val="28"/>
        </w:rPr>
        <w:t>公营车辆总数的</w:t>
      </w:r>
      <w:r>
        <w:rPr>
          <w:rFonts w:hint="eastAsia" w:ascii="宋体" w:hAnsi="宋体"/>
          <w:sz w:val="28"/>
          <w:szCs w:val="28"/>
        </w:rPr>
        <w:t>25</w:t>
      </w:r>
      <w:r>
        <w:rPr>
          <w:rFonts w:ascii="宋体" w:hAnsi="宋体"/>
          <w:sz w:val="28"/>
          <w:szCs w:val="28"/>
        </w:rPr>
        <w:t>%）</w:t>
      </w:r>
      <w:r>
        <w:rPr>
          <w:rFonts w:hint="eastAsia" w:ascii="宋体" w:hAnsi="宋体"/>
          <w:sz w:val="28"/>
          <w:szCs w:val="28"/>
        </w:rPr>
        <w:t>。</w:t>
      </w:r>
    </w:p>
    <w:p>
      <w:pPr>
        <w:spacing w:line="468" w:lineRule="atLeast"/>
        <w:ind w:firstLine="560" w:firstLineChars="200"/>
        <w:rPr>
          <w:rFonts w:ascii="宋体" w:hAnsi="宋体"/>
          <w:sz w:val="28"/>
          <w:szCs w:val="28"/>
        </w:rPr>
      </w:pPr>
      <w:r>
        <w:rPr>
          <w:rFonts w:hint="eastAsia" w:ascii="宋体" w:hAnsi="宋体"/>
          <w:sz w:val="28"/>
          <w:szCs w:val="28"/>
        </w:rPr>
        <w:t>5、总调中心每月应对各分公司（线队）营收监管履职情况进行不定期抽查。</w:t>
      </w:r>
    </w:p>
    <w:p>
      <w:pPr>
        <w:spacing w:line="468" w:lineRule="atLeast"/>
        <w:ind w:firstLine="560" w:firstLineChars="200"/>
        <w:rPr>
          <w:rFonts w:cs="仿宋" w:asciiTheme="minorEastAsia" w:hAnsiTheme="minorEastAsia"/>
          <w:sz w:val="28"/>
          <w:szCs w:val="28"/>
        </w:rPr>
      </w:pPr>
      <w:r>
        <w:rPr>
          <w:rFonts w:hint="eastAsia" w:cs="仿宋" w:asciiTheme="minorEastAsia" w:hAnsiTheme="minorEastAsia"/>
          <w:sz w:val="28"/>
          <w:szCs w:val="28"/>
        </w:rPr>
        <w:t>6、车站营收由各站站长通过现场管理的方式直接进行监管；市场营销部</w:t>
      </w:r>
      <w:r>
        <w:rPr>
          <w:rFonts w:hint="eastAsia" w:ascii="宋体" w:hAnsi="宋体"/>
          <w:sz w:val="28"/>
          <w:szCs w:val="28"/>
        </w:rPr>
        <w:t>每月</w:t>
      </w:r>
      <w:r>
        <w:rPr>
          <w:rFonts w:hint="eastAsia" w:cs="仿宋" w:asciiTheme="minorEastAsia" w:hAnsiTheme="minorEastAsia"/>
          <w:sz w:val="28"/>
          <w:szCs w:val="28"/>
        </w:rPr>
        <w:t>对各站营收监管履职情况进行</w:t>
      </w:r>
      <w:r>
        <w:rPr>
          <w:rFonts w:hint="eastAsia" w:ascii="宋体" w:hAnsi="宋体"/>
          <w:sz w:val="28"/>
          <w:szCs w:val="28"/>
        </w:rPr>
        <w:t>不定期</w:t>
      </w:r>
      <w:r>
        <w:rPr>
          <w:rFonts w:hint="eastAsia" w:cs="仿宋" w:asciiTheme="minorEastAsia" w:hAnsiTheme="minorEastAsia"/>
          <w:sz w:val="28"/>
          <w:szCs w:val="28"/>
        </w:rPr>
        <w:t>抽查。</w:t>
      </w:r>
    </w:p>
    <w:p>
      <w:pPr>
        <w:spacing w:line="468" w:lineRule="atLeast"/>
        <w:jc w:val="left"/>
        <w:rPr>
          <w:rFonts w:ascii="宋体" w:hAnsi="宋体"/>
          <w:b/>
          <w:sz w:val="28"/>
          <w:szCs w:val="28"/>
        </w:rPr>
      </w:pPr>
      <w:r>
        <w:rPr>
          <w:rFonts w:hint="eastAsia" w:ascii="宋体" w:hAnsi="宋体"/>
          <w:b/>
          <w:sz w:val="28"/>
          <w:szCs w:val="28"/>
        </w:rPr>
        <w:t>第四章  侵占（挪用）营收行为的认定</w:t>
      </w:r>
    </w:p>
    <w:p>
      <w:pPr>
        <w:spacing w:line="468" w:lineRule="atLeast"/>
        <w:rPr>
          <w:rFonts w:ascii="宋体"/>
          <w:b/>
          <w:sz w:val="28"/>
          <w:szCs w:val="28"/>
        </w:rPr>
      </w:pPr>
      <w:r>
        <w:rPr>
          <w:rFonts w:hint="eastAsia" w:ascii="宋体" w:hAnsi="宋体"/>
          <w:b/>
          <w:sz w:val="28"/>
          <w:szCs w:val="28"/>
        </w:rPr>
        <w:t>一、侵占公营车辆营收行为的认定：</w:t>
      </w:r>
    </w:p>
    <w:p>
      <w:pPr>
        <w:spacing w:line="468" w:lineRule="atLeast"/>
        <w:ind w:firstLine="639"/>
        <w:rPr>
          <w:rFonts w:ascii="宋体" w:hAnsi="宋体"/>
          <w:sz w:val="28"/>
          <w:szCs w:val="28"/>
        </w:rPr>
      </w:pPr>
      <w:r>
        <w:rPr>
          <w:rFonts w:ascii="宋体" w:hAnsi="宋体"/>
          <w:sz w:val="28"/>
          <w:szCs w:val="28"/>
        </w:rPr>
        <w:t>1</w:t>
      </w:r>
      <w:r>
        <w:rPr>
          <w:rFonts w:hint="eastAsia" w:ascii="宋体" w:hAnsi="宋体"/>
          <w:sz w:val="28"/>
          <w:szCs w:val="28"/>
        </w:rPr>
        <w:t>、班线车驾驶员在途中上客时，未按规定登记或上交票款的；</w:t>
      </w:r>
    </w:p>
    <w:p>
      <w:pPr>
        <w:spacing w:line="468" w:lineRule="atLeast"/>
        <w:ind w:firstLine="639"/>
        <w:rPr>
          <w:rFonts w:ascii="宋体"/>
          <w:sz w:val="28"/>
          <w:szCs w:val="28"/>
        </w:rPr>
      </w:pPr>
      <w:r>
        <w:rPr>
          <w:rFonts w:hint="eastAsia" w:ascii="宋体" w:hAnsi="宋体"/>
          <w:sz w:val="28"/>
          <w:szCs w:val="28"/>
        </w:rPr>
        <w:t>2、班线车驾驶员搭货时，未按规定登记或上交票款的；</w:t>
      </w:r>
    </w:p>
    <w:p>
      <w:pPr>
        <w:spacing w:line="468" w:lineRule="atLeast"/>
        <w:ind w:firstLine="639"/>
        <w:rPr>
          <w:rFonts w:ascii="宋体"/>
          <w:sz w:val="28"/>
          <w:szCs w:val="28"/>
        </w:rPr>
      </w:pPr>
      <w:r>
        <w:rPr>
          <w:rFonts w:hint="eastAsia" w:ascii="宋体" w:hAnsi="宋体"/>
          <w:sz w:val="28"/>
          <w:szCs w:val="28"/>
        </w:rPr>
        <w:t>3、班线车驾驶员搭人情客，不收钱或少收钱的；</w:t>
      </w:r>
    </w:p>
    <w:p>
      <w:pPr>
        <w:spacing w:line="468" w:lineRule="atLeast"/>
        <w:ind w:firstLine="639"/>
        <w:rPr>
          <w:rFonts w:cs="仿宋" w:asciiTheme="minorEastAsia" w:hAnsiTheme="minorEastAsia"/>
          <w:sz w:val="28"/>
          <w:szCs w:val="28"/>
        </w:rPr>
      </w:pPr>
      <w:r>
        <w:rPr>
          <w:rFonts w:hint="eastAsia" w:ascii="宋体" w:hAnsi="宋体"/>
          <w:sz w:val="28"/>
          <w:szCs w:val="28"/>
        </w:rPr>
        <w:t>4、旅游（包）车驾驶员在收到现金收入回程后24小时内（收取的现金合计金额不足2000元，可放宽到48小时内）未交存</w:t>
      </w:r>
      <w:r>
        <w:rPr>
          <w:rFonts w:hint="eastAsia" w:cs="仿宋" w:asciiTheme="minorEastAsia" w:hAnsiTheme="minorEastAsia"/>
          <w:sz w:val="28"/>
          <w:szCs w:val="28"/>
        </w:rPr>
        <w:t>公司财务（或指定帐户）的认定为挪用营收行为，合计未交金额超过10000</w:t>
      </w:r>
      <w:r>
        <w:rPr>
          <w:rFonts w:hint="eastAsia" w:ascii="宋体" w:hAnsi="宋体"/>
          <w:sz w:val="28"/>
          <w:szCs w:val="28"/>
        </w:rPr>
        <w:t>元</w:t>
      </w:r>
      <w:r>
        <w:rPr>
          <w:rFonts w:hint="eastAsia" w:cs="仿宋" w:asciiTheme="minorEastAsia" w:hAnsiTheme="minorEastAsia"/>
          <w:sz w:val="28"/>
          <w:szCs w:val="28"/>
        </w:rPr>
        <w:t>或未交期限达到10天认定为侵占营收行为。</w:t>
      </w:r>
    </w:p>
    <w:p>
      <w:pPr>
        <w:spacing w:line="468" w:lineRule="atLeast"/>
        <w:ind w:firstLine="639"/>
        <w:rPr>
          <w:rFonts w:ascii="宋体" w:hAnsi="宋体"/>
          <w:sz w:val="28"/>
          <w:szCs w:val="28"/>
        </w:rPr>
      </w:pPr>
      <w:r>
        <w:rPr>
          <w:rFonts w:hint="eastAsia" w:ascii="宋体" w:hAnsi="宋体"/>
          <w:sz w:val="28"/>
          <w:szCs w:val="28"/>
        </w:rPr>
        <w:t>5、驾驶员私自改变运行路线或增加行程，不上报营收或收取好处费的；</w:t>
      </w:r>
    </w:p>
    <w:p>
      <w:pPr>
        <w:spacing w:line="468" w:lineRule="atLeast"/>
        <w:ind w:firstLine="639"/>
        <w:rPr>
          <w:rFonts w:ascii="宋体"/>
          <w:sz w:val="28"/>
          <w:szCs w:val="28"/>
        </w:rPr>
      </w:pPr>
      <w:r>
        <w:rPr>
          <w:rFonts w:hint="eastAsia" w:ascii="宋体" w:hAnsi="宋体"/>
          <w:sz w:val="28"/>
          <w:szCs w:val="28"/>
        </w:rPr>
        <w:t>6、公交车驾驶员私收旅客钱币的；</w:t>
      </w:r>
    </w:p>
    <w:p>
      <w:pPr>
        <w:spacing w:line="468" w:lineRule="atLeast"/>
        <w:ind w:firstLine="639"/>
        <w:rPr>
          <w:rFonts w:ascii="宋体" w:hAnsi="宋体"/>
          <w:sz w:val="28"/>
          <w:szCs w:val="28"/>
        </w:rPr>
      </w:pPr>
      <w:r>
        <w:rPr>
          <w:rFonts w:hint="eastAsia" w:ascii="宋体" w:hAnsi="宋体"/>
          <w:sz w:val="28"/>
          <w:szCs w:val="28"/>
        </w:rPr>
        <w:t>7、公交车点钞员、复核员、开箱员未按规定作业，侵占公交车营收的；</w:t>
      </w:r>
    </w:p>
    <w:p>
      <w:pPr>
        <w:spacing w:line="468" w:lineRule="atLeast"/>
        <w:ind w:firstLine="639"/>
        <w:rPr>
          <w:rFonts w:ascii="宋体" w:hAnsi="宋体"/>
          <w:sz w:val="28"/>
          <w:szCs w:val="28"/>
        </w:rPr>
      </w:pPr>
      <w:r>
        <w:rPr>
          <w:rFonts w:hint="eastAsia" w:ascii="宋体" w:hAnsi="宋体"/>
          <w:sz w:val="28"/>
          <w:szCs w:val="28"/>
        </w:rPr>
        <w:t>8、经公司认定，明显属于侵占公营车辆营收的其他行为。</w:t>
      </w:r>
    </w:p>
    <w:p>
      <w:pPr>
        <w:widowControl/>
        <w:spacing w:after="156" w:afterLines="50" w:line="360" w:lineRule="auto"/>
        <w:textAlignment w:val="center"/>
        <w:rPr>
          <w:rFonts w:ascii="宋体" w:hAnsi="宋体"/>
          <w:b/>
          <w:sz w:val="28"/>
          <w:szCs w:val="28"/>
        </w:rPr>
      </w:pPr>
      <w:r>
        <w:rPr>
          <w:rFonts w:hint="eastAsia" w:cs="仿宋" w:asciiTheme="minorEastAsia" w:hAnsiTheme="minorEastAsia"/>
          <w:b/>
          <w:kern w:val="0"/>
          <w:sz w:val="28"/>
          <w:szCs w:val="28"/>
        </w:rPr>
        <w:t>二、侵占车站营收</w:t>
      </w:r>
      <w:r>
        <w:rPr>
          <w:rFonts w:hint="eastAsia" w:ascii="宋体" w:hAnsi="宋体"/>
          <w:b/>
          <w:sz w:val="28"/>
          <w:szCs w:val="28"/>
        </w:rPr>
        <w:t>行为的认定：</w:t>
      </w:r>
    </w:p>
    <w:p>
      <w:pPr>
        <w:spacing w:line="468" w:lineRule="atLeast"/>
        <w:ind w:firstLine="639"/>
        <w:rPr>
          <w:rFonts w:cs="仿宋" w:asciiTheme="minorEastAsia" w:hAnsiTheme="minorEastAsia"/>
          <w:sz w:val="28"/>
          <w:szCs w:val="28"/>
        </w:rPr>
      </w:pPr>
      <w:r>
        <w:rPr>
          <w:rFonts w:hint="eastAsia" w:cs="仿宋" w:asciiTheme="minorEastAsia" w:hAnsiTheme="minorEastAsia"/>
          <w:sz w:val="28"/>
          <w:szCs w:val="28"/>
        </w:rPr>
        <w:t>1、过境车辆进站配载，三联单人员与实载人数不一致，工作人员未按规定补票的；</w:t>
      </w:r>
    </w:p>
    <w:p>
      <w:pPr>
        <w:spacing w:line="468" w:lineRule="atLeast"/>
        <w:ind w:firstLine="639"/>
        <w:rPr>
          <w:rFonts w:cs="仿宋" w:asciiTheme="minorEastAsia" w:hAnsiTheme="minorEastAsia"/>
          <w:sz w:val="28"/>
          <w:szCs w:val="28"/>
        </w:rPr>
      </w:pPr>
      <w:r>
        <w:rPr>
          <w:rFonts w:hint="eastAsia" w:cs="仿宋" w:asciiTheme="minorEastAsia" w:hAnsiTheme="minorEastAsia"/>
          <w:sz w:val="28"/>
          <w:szCs w:val="28"/>
        </w:rPr>
        <w:t>2、工作人员来车站搭人情客，未按规定买票的；</w:t>
      </w:r>
    </w:p>
    <w:p>
      <w:pPr>
        <w:spacing w:line="468" w:lineRule="atLeast"/>
        <w:ind w:firstLine="639"/>
        <w:rPr>
          <w:rFonts w:cs="仿宋" w:asciiTheme="minorEastAsia" w:hAnsiTheme="minorEastAsia"/>
          <w:sz w:val="28"/>
          <w:szCs w:val="28"/>
        </w:rPr>
      </w:pPr>
      <w:r>
        <w:rPr>
          <w:rFonts w:hint="eastAsia" w:cs="仿宋" w:asciiTheme="minorEastAsia" w:hAnsiTheme="minorEastAsia"/>
          <w:sz w:val="28"/>
          <w:szCs w:val="28"/>
        </w:rPr>
        <w:t>3、工作人员办理小件快运业务未按规定登记或未上交营收款的；</w:t>
      </w:r>
    </w:p>
    <w:p>
      <w:pPr>
        <w:spacing w:line="468" w:lineRule="atLeast"/>
        <w:ind w:firstLine="639"/>
        <w:rPr>
          <w:rFonts w:cs="仿宋" w:asciiTheme="minorEastAsia" w:hAnsiTheme="minorEastAsia"/>
          <w:sz w:val="28"/>
          <w:szCs w:val="28"/>
        </w:rPr>
      </w:pPr>
      <w:r>
        <w:rPr>
          <w:rFonts w:hint="eastAsia" w:cs="仿宋" w:asciiTheme="minorEastAsia" w:hAnsiTheme="minorEastAsia"/>
          <w:sz w:val="28"/>
          <w:szCs w:val="28"/>
        </w:rPr>
        <w:t>4、工作人员收取社会车辆进站费、安检费、停靠费等未按规定登记或未及时上交营收款的。</w:t>
      </w:r>
    </w:p>
    <w:p>
      <w:pPr>
        <w:spacing w:line="468" w:lineRule="atLeast"/>
        <w:ind w:firstLine="639"/>
        <w:rPr>
          <w:rFonts w:cs="仿宋" w:asciiTheme="minorEastAsia" w:hAnsiTheme="minorEastAsia"/>
          <w:sz w:val="28"/>
          <w:szCs w:val="28"/>
        </w:rPr>
      </w:pPr>
      <w:r>
        <w:rPr>
          <w:rFonts w:hint="eastAsia" w:cs="仿宋" w:asciiTheme="minorEastAsia" w:hAnsiTheme="minorEastAsia"/>
          <w:sz w:val="28"/>
          <w:szCs w:val="28"/>
        </w:rPr>
        <w:t>5、收款人员在收到营收现金24小时内（收取的现金合计金额不足</w:t>
      </w:r>
      <w:r>
        <w:rPr>
          <w:rFonts w:hint="eastAsia" w:ascii="宋体" w:hAnsi="宋体"/>
          <w:sz w:val="28"/>
          <w:szCs w:val="28"/>
        </w:rPr>
        <w:t>2000元，可放宽到48小时内）</w:t>
      </w:r>
      <w:r>
        <w:rPr>
          <w:rFonts w:hint="eastAsia" w:cs="仿宋" w:asciiTheme="minorEastAsia" w:hAnsiTheme="minorEastAsia"/>
          <w:sz w:val="28"/>
          <w:szCs w:val="28"/>
        </w:rPr>
        <w:t>未交存公司财务（或指定帐户）的认定为挪用营收行为，合计未交金额超过10000</w:t>
      </w:r>
      <w:r>
        <w:rPr>
          <w:rFonts w:hint="eastAsia" w:ascii="宋体" w:hAnsi="宋体"/>
          <w:sz w:val="28"/>
          <w:szCs w:val="28"/>
        </w:rPr>
        <w:t>元</w:t>
      </w:r>
      <w:r>
        <w:rPr>
          <w:rFonts w:hint="eastAsia" w:cs="仿宋" w:asciiTheme="minorEastAsia" w:hAnsiTheme="minorEastAsia"/>
          <w:sz w:val="28"/>
          <w:szCs w:val="28"/>
        </w:rPr>
        <w:t>或未交存期限达到10天认定为侵占营收行为。</w:t>
      </w:r>
    </w:p>
    <w:p>
      <w:pPr>
        <w:spacing w:line="468" w:lineRule="atLeast"/>
        <w:ind w:firstLine="639"/>
        <w:rPr>
          <w:rFonts w:cs="仿宋" w:asciiTheme="minorEastAsia" w:hAnsiTheme="minorEastAsia"/>
          <w:sz w:val="28"/>
          <w:szCs w:val="28"/>
        </w:rPr>
      </w:pPr>
      <w:r>
        <w:rPr>
          <w:rFonts w:hint="eastAsia" w:cs="仿宋" w:asciiTheme="minorEastAsia" w:hAnsiTheme="minorEastAsia"/>
          <w:sz w:val="28"/>
          <w:szCs w:val="28"/>
        </w:rPr>
        <w:t>5、经公司认定，明显属于侵占车站营收的其他行为。</w:t>
      </w:r>
    </w:p>
    <w:p>
      <w:pPr>
        <w:spacing w:line="468" w:lineRule="atLeast"/>
        <w:rPr>
          <w:rFonts w:ascii="宋体" w:hAnsi="宋体"/>
          <w:b/>
          <w:sz w:val="28"/>
          <w:szCs w:val="28"/>
        </w:rPr>
      </w:pPr>
      <w:r>
        <w:rPr>
          <w:rFonts w:hint="eastAsia" w:ascii="宋体" w:hAnsi="宋体"/>
          <w:b/>
          <w:sz w:val="28"/>
          <w:szCs w:val="28"/>
        </w:rPr>
        <w:t>三、侵占公司其他营收行为的认定：</w:t>
      </w:r>
    </w:p>
    <w:p>
      <w:pPr>
        <w:spacing w:line="468" w:lineRule="atLeast"/>
        <w:ind w:firstLine="560" w:firstLineChars="200"/>
        <w:rPr>
          <w:rFonts w:cs="仿宋" w:asciiTheme="minorEastAsia" w:hAnsiTheme="minorEastAsia"/>
          <w:sz w:val="28"/>
          <w:szCs w:val="28"/>
        </w:rPr>
      </w:pPr>
      <w:r>
        <w:rPr>
          <w:rFonts w:hint="eastAsia" w:cs="仿宋" w:asciiTheme="minorEastAsia" w:hAnsiTheme="minorEastAsia"/>
          <w:sz w:val="28"/>
          <w:szCs w:val="28"/>
        </w:rPr>
        <w:t>收款人员在收到公司其他营收款24小时内（收取的现金合计金额不足2000元，可放宽到48小时内）未交存公司财务（或指定帐户）的认定为挪用营收行为，合计未交金额超过10000</w:t>
      </w:r>
      <w:r>
        <w:rPr>
          <w:rFonts w:hint="eastAsia" w:ascii="宋体" w:hAnsi="宋体"/>
          <w:sz w:val="28"/>
          <w:szCs w:val="28"/>
        </w:rPr>
        <w:t>元</w:t>
      </w:r>
      <w:r>
        <w:rPr>
          <w:rFonts w:hint="eastAsia" w:cs="仿宋" w:asciiTheme="minorEastAsia" w:hAnsiTheme="minorEastAsia"/>
          <w:sz w:val="28"/>
          <w:szCs w:val="28"/>
        </w:rPr>
        <w:t>或未交期限达到10天认定为侵占营收行为。</w:t>
      </w:r>
    </w:p>
    <w:p>
      <w:pPr>
        <w:spacing w:line="468" w:lineRule="atLeast"/>
        <w:ind w:firstLine="560" w:firstLineChars="200"/>
        <w:rPr>
          <w:rFonts w:cs="仿宋" w:asciiTheme="minorEastAsia" w:hAnsiTheme="minorEastAsia"/>
          <w:sz w:val="28"/>
          <w:szCs w:val="28"/>
        </w:rPr>
      </w:pPr>
      <w:r>
        <w:rPr>
          <w:rFonts w:hint="eastAsia" w:cs="仿宋" w:asciiTheme="minorEastAsia" w:hAnsiTheme="minorEastAsia"/>
          <w:sz w:val="28"/>
          <w:szCs w:val="28"/>
        </w:rPr>
        <w:t>公司的其他营收包括充电服务、油料加注、广告服务、机动车检测、驾驶员培训、旅行社服务、车辆维修、汽车贸易、中介服务、资产销售、财产租赁、车辆承包、往来帐款收取等营收项目。</w:t>
      </w:r>
    </w:p>
    <w:p>
      <w:pPr>
        <w:spacing w:line="468" w:lineRule="atLeast"/>
        <w:jc w:val="left"/>
        <w:rPr>
          <w:rFonts w:ascii="宋体"/>
          <w:b/>
          <w:sz w:val="28"/>
          <w:szCs w:val="28"/>
        </w:rPr>
      </w:pPr>
      <w:r>
        <w:rPr>
          <w:rFonts w:hint="eastAsia" w:ascii="宋体" w:hAnsi="宋体"/>
          <w:b/>
          <w:sz w:val="28"/>
          <w:szCs w:val="28"/>
        </w:rPr>
        <w:t>第五章  违规行为的处罚</w:t>
      </w:r>
    </w:p>
    <w:p>
      <w:pPr>
        <w:spacing w:line="468" w:lineRule="atLeast"/>
        <w:ind w:firstLine="639"/>
        <w:rPr>
          <w:rFonts w:ascii="宋体" w:hAnsi="宋体"/>
          <w:b/>
          <w:sz w:val="28"/>
          <w:szCs w:val="28"/>
        </w:rPr>
      </w:pPr>
      <w:r>
        <w:rPr>
          <w:rFonts w:hint="eastAsia" w:ascii="宋体" w:hAnsi="宋体"/>
          <w:b/>
          <w:sz w:val="28"/>
          <w:szCs w:val="28"/>
        </w:rPr>
        <w:t>一、侵占营收行为的处罚：</w:t>
      </w:r>
    </w:p>
    <w:p>
      <w:pPr>
        <w:spacing w:line="468" w:lineRule="atLeast"/>
        <w:ind w:firstLine="639"/>
        <w:rPr>
          <w:rFonts w:cs="仿宋" w:asciiTheme="minorEastAsia" w:hAnsiTheme="minorEastAsia"/>
          <w:sz w:val="28"/>
          <w:szCs w:val="28"/>
        </w:rPr>
      </w:pPr>
      <w:r>
        <w:rPr>
          <w:rFonts w:hint="eastAsia" w:cs="仿宋" w:asciiTheme="minorEastAsia" w:hAnsiTheme="minorEastAsia"/>
          <w:sz w:val="28"/>
          <w:szCs w:val="28"/>
        </w:rPr>
        <w:t>有上列侵占营收行为之一的，必须退回全部侵占金额，给企业造成其他损失的必须全额赔偿，公司保留随时解除劳动合同的权利。</w:t>
      </w:r>
    </w:p>
    <w:p>
      <w:pPr>
        <w:spacing w:line="468" w:lineRule="atLeast"/>
        <w:ind w:firstLine="639"/>
        <w:rPr>
          <w:rFonts w:ascii="宋体" w:hAnsi="宋体"/>
          <w:sz w:val="28"/>
          <w:szCs w:val="28"/>
        </w:rPr>
      </w:pPr>
      <w:r>
        <w:rPr>
          <w:rFonts w:hint="eastAsia" w:ascii="宋体" w:hAnsi="宋体"/>
          <w:sz w:val="28"/>
          <w:szCs w:val="28"/>
        </w:rPr>
        <w:t>1、因侵占第一次被查实的，除上述经济追偿外，扣罚当月及上月（上月不足一月的可扣下月绩效工资）绩效工资加处警告处分。</w:t>
      </w:r>
      <w:r>
        <w:rPr>
          <w:rFonts w:ascii="宋体" w:hAnsi="宋体"/>
          <w:sz w:val="28"/>
          <w:szCs w:val="28"/>
        </w:rPr>
        <w:t xml:space="preserve"> </w:t>
      </w:r>
    </w:p>
    <w:p>
      <w:pPr>
        <w:spacing w:line="468" w:lineRule="atLeast"/>
        <w:ind w:firstLine="639"/>
        <w:rPr>
          <w:rFonts w:ascii="宋体"/>
          <w:sz w:val="28"/>
          <w:szCs w:val="28"/>
        </w:rPr>
      </w:pPr>
      <w:r>
        <w:rPr>
          <w:rFonts w:hint="eastAsia" w:ascii="宋体" w:hAnsi="宋体"/>
          <w:sz w:val="28"/>
          <w:szCs w:val="28"/>
        </w:rPr>
        <w:t>2、因侵占第二次被查实的，除上述经济追偿外，扣罚当年度绩效工资（已发放的予以返还）加处记大过处分，并给予停岗一个月进行自我反省教育（仅发放当地标准的最低生活费）。</w:t>
      </w:r>
    </w:p>
    <w:p>
      <w:pPr>
        <w:spacing w:line="468" w:lineRule="atLeast"/>
        <w:ind w:firstLine="639"/>
        <w:rPr>
          <w:rFonts w:ascii="宋体"/>
          <w:sz w:val="28"/>
          <w:szCs w:val="28"/>
        </w:rPr>
      </w:pPr>
      <w:r>
        <w:rPr>
          <w:rFonts w:hint="eastAsia" w:ascii="宋体" w:hAnsi="宋体"/>
          <w:sz w:val="28"/>
          <w:szCs w:val="28"/>
        </w:rPr>
        <w:t>4、因侵占第三次被查实的，除上述经济追偿外，扣罚当月绩效工资并返还最近12个月已发放的绩效工资，直接解除劳动关系（当事人无权享受经济补偿金）；公司及公司参股的公司不许聘用，同时公司将其纳入行业“黑名单”管理，在业内对其侵占营收行为进行内部诚信公示。</w:t>
      </w:r>
    </w:p>
    <w:p>
      <w:pPr>
        <w:spacing w:line="468" w:lineRule="atLeast"/>
        <w:ind w:firstLine="639"/>
        <w:rPr>
          <w:rFonts w:ascii="宋体" w:hAnsi="宋体"/>
          <w:sz w:val="28"/>
          <w:szCs w:val="28"/>
        </w:rPr>
      </w:pPr>
      <w:r>
        <w:rPr>
          <w:rFonts w:hint="eastAsia" w:ascii="宋体" w:hAnsi="宋体"/>
          <w:sz w:val="28"/>
          <w:szCs w:val="28"/>
        </w:rPr>
        <w:t>5、以上侵占营收情形属于触犯国家法律法规的，直接移送司法机关予以惩处，公司可以直接解除劳动合同。</w:t>
      </w:r>
    </w:p>
    <w:p>
      <w:pPr>
        <w:spacing w:line="468" w:lineRule="atLeast"/>
        <w:rPr>
          <w:rFonts w:ascii="宋体"/>
          <w:b/>
          <w:sz w:val="28"/>
          <w:szCs w:val="28"/>
        </w:rPr>
      </w:pPr>
      <w:r>
        <w:rPr>
          <w:rFonts w:hint="eastAsia" w:ascii="宋体" w:hAnsi="宋体"/>
          <w:b/>
          <w:sz w:val="28"/>
          <w:szCs w:val="28"/>
        </w:rPr>
        <w:t>二、挪用营收行为的处罚：</w:t>
      </w:r>
    </w:p>
    <w:p>
      <w:pPr>
        <w:spacing w:line="468" w:lineRule="atLeast"/>
        <w:ind w:firstLine="639"/>
        <w:rPr>
          <w:rFonts w:ascii="宋体" w:hAnsi="宋体"/>
          <w:sz w:val="28"/>
          <w:szCs w:val="28"/>
        </w:rPr>
      </w:pPr>
      <w:r>
        <w:rPr>
          <w:rFonts w:hint="eastAsia" w:ascii="宋体" w:hAnsi="宋体"/>
          <w:sz w:val="28"/>
          <w:szCs w:val="28"/>
        </w:rPr>
        <w:t>有上列挪用营收行为之一的，必须退回全部挪用金额，同时按照当期一年期贷款市场报价利率（LPR）4倍的利率支付利息给单位，给企业造成损失的必须全额赔偿，公司保留随时解除劳动合同的权利。</w:t>
      </w:r>
    </w:p>
    <w:p>
      <w:pPr>
        <w:spacing w:line="468" w:lineRule="atLeast"/>
        <w:ind w:firstLine="639"/>
        <w:rPr>
          <w:rFonts w:ascii="宋体" w:hAnsi="宋体"/>
          <w:sz w:val="28"/>
          <w:szCs w:val="28"/>
        </w:rPr>
      </w:pPr>
      <w:r>
        <w:rPr>
          <w:rFonts w:hint="eastAsia" w:ascii="宋体" w:hAnsi="宋体"/>
          <w:sz w:val="28"/>
          <w:szCs w:val="28"/>
        </w:rPr>
        <w:t>1、有上列挪用营收行为之一的，第一次被查实，除上述经济追偿外，扣罚当月绩效工资并给予警告处分。</w:t>
      </w:r>
    </w:p>
    <w:p>
      <w:pPr>
        <w:spacing w:line="468" w:lineRule="atLeast"/>
        <w:ind w:firstLine="639"/>
        <w:rPr>
          <w:rFonts w:ascii="宋体" w:hAnsi="宋体"/>
          <w:sz w:val="28"/>
          <w:szCs w:val="28"/>
        </w:rPr>
      </w:pPr>
      <w:r>
        <w:rPr>
          <w:rFonts w:hint="eastAsia" w:ascii="宋体" w:hAnsi="宋体"/>
          <w:sz w:val="28"/>
          <w:szCs w:val="28"/>
        </w:rPr>
        <w:t>2、有上列挪用营收行为之一的，第二次被查实，除上述经济追偿外，扣罚全年度绩效工资的50%（已发放的予以返还）加处记大过处分，并给予停岗一个月进行自我反省教育（仅发放当地标准的最低生活费）。</w:t>
      </w:r>
    </w:p>
    <w:p>
      <w:pPr>
        <w:spacing w:line="468" w:lineRule="atLeast"/>
        <w:ind w:firstLine="639"/>
        <w:rPr>
          <w:rFonts w:ascii="宋体" w:hAnsi="宋体"/>
          <w:sz w:val="28"/>
          <w:szCs w:val="28"/>
        </w:rPr>
      </w:pPr>
      <w:r>
        <w:rPr>
          <w:rFonts w:hint="eastAsia" w:ascii="宋体" w:hAnsi="宋体"/>
          <w:sz w:val="28"/>
          <w:szCs w:val="28"/>
        </w:rPr>
        <w:t>3、有上列挪用营收行为之一的，第三次被查实，除上述经济追偿外，扣罚当月绩效工资并返还最近8个月已发放的绩效工资并直接解除劳动合同，公司及公司参股的公司不许聘用，同时公司将其纳入行业“黑名单”管理，在业内对其挪用行为进行内部诚信公示。</w:t>
      </w:r>
    </w:p>
    <w:p>
      <w:pPr>
        <w:spacing w:line="468" w:lineRule="atLeast"/>
        <w:ind w:firstLine="639"/>
        <w:rPr>
          <w:rFonts w:ascii="宋体" w:hAnsi="宋体"/>
          <w:sz w:val="28"/>
          <w:szCs w:val="28"/>
        </w:rPr>
      </w:pPr>
      <w:r>
        <w:rPr>
          <w:rFonts w:hint="eastAsia" w:ascii="宋体" w:hAnsi="宋体"/>
          <w:sz w:val="28"/>
          <w:szCs w:val="28"/>
        </w:rPr>
        <w:t>4、以上挪用营收情形属于触犯国家法律法规的，直接移送司法机关予以惩处，公司可以直接解除劳动合同。</w:t>
      </w:r>
    </w:p>
    <w:p>
      <w:pPr>
        <w:spacing w:line="468" w:lineRule="atLeast"/>
        <w:rPr>
          <w:rFonts w:ascii="宋体" w:hAnsi="宋体"/>
          <w:b/>
          <w:sz w:val="28"/>
          <w:szCs w:val="28"/>
        </w:rPr>
      </w:pPr>
      <w:r>
        <w:rPr>
          <w:rFonts w:hint="eastAsia" w:ascii="宋体" w:hAnsi="宋体"/>
          <w:b/>
          <w:sz w:val="28"/>
          <w:szCs w:val="28"/>
        </w:rPr>
        <w:t>第六章、营收监管的奖惩规定</w:t>
      </w:r>
    </w:p>
    <w:p>
      <w:pPr>
        <w:ind w:firstLine="537" w:firstLineChars="192"/>
        <w:rPr>
          <w:rFonts w:ascii="宋体"/>
          <w:sz w:val="28"/>
          <w:szCs w:val="28"/>
        </w:rPr>
      </w:pPr>
      <w:r>
        <w:rPr>
          <w:rFonts w:hint="eastAsia" w:ascii="宋体" w:hAnsi="宋体"/>
          <w:sz w:val="28"/>
          <w:szCs w:val="28"/>
        </w:rPr>
        <w:t>一、总调中心、二级单位营收监管人员通过车载视频实时监控或读卡回放发现违章违规行为，经查属实的予以奖励，奖励标准为实际扣罚金额的20%。</w:t>
      </w:r>
    </w:p>
    <w:p>
      <w:pPr>
        <w:ind w:firstLine="537" w:firstLineChars="192"/>
        <w:rPr>
          <w:rFonts w:ascii="宋体"/>
          <w:sz w:val="28"/>
          <w:szCs w:val="28"/>
        </w:rPr>
      </w:pPr>
      <w:r>
        <w:rPr>
          <w:rFonts w:hint="eastAsia" w:ascii="宋体" w:hAnsi="宋体"/>
          <w:sz w:val="28"/>
          <w:szCs w:val="28"/>
        </w:rPr>
        <w:t>二、公司业务职能管理部门、二级单位营收监管人员上路稽查（暗查）或集团内部交叉检查，发现违章违规行为，经查属实的予以奖励，奖励标准为实际扣罚金额的30%。</w:t>
      </w:r>
    </w:p>
    <w:p>
      <w:pPr>
        <w:ind w:firstLine="560" w:firstLineChars="200"/>
        <w:rPr>
          <w:rFonts w:cs="仿宋" w:asciiTheme="minorEastAsia" w:hAnsiTheme="minorEastAsia"/>
          <w:sz w:val="28"/>
          <w:szCs w:val="28"/>
        </w:rPr>
      </w:pPr>
      <w:r>
        <w:rPr>
          <w:rFonts w:hint="eastAsia" w:cs="仿宋" w:asciiTheme="minorEastAsia" w:hAnsiTheme="minorEastAsia"/>
          <w:sz w:val="28"/>
          <w:szCs w:val="28"/>
        </w:rPr>
        <w:t>三、</w:t>
      </w:r>
      <w:r>
        <w:rPr>
          <w:rFonts w:hint="eastAsia" w:ascii="宋体" w:hAnsi="宋体"/>
          <w:sz w:val="28"/>
          <w:szCs w:val="28"/>
        </w:rPr>
        <w:t>公司业务职能管理部门通过定期或</w:t>
      </w:r>
      <w:r>
        <w:rPr>
          <w:rFonts w:hint="eastAsia" w:cs="仿宋" w:asciiTheme="minorEastAsia" w:hAnsiTheme="minorEastAsia"/>
          <w:sz w:val="28"/>
          <w:szCs w:val="28"/>
        </w:rPr>
        <w:t>不定期核对抽查发现违章违规行为，经查属实的，予以奖励，奖励标准为</w:t>
      </w:r>
      <w:r>
        <w:rPr>
          <w:rFonts w:hint="eastAsia" w:ascii="宋体" w:hAnsi="宋体"/>
          <w:sz w:val="28"/>
          <w:szCs w:val="28"/>
        </w:rPr>
        <w:t>实际扣罚</w:t>
      </w:r>
      <w:r>
        <w:rPr>
          <w:rFonts w:hint="eastAsia" w:cs="仿宋" w:asciiTheme="minorEastAsia" w:hAnsiTheme="minorEastAsia"/>
          <w:sz w:val="28"/>
          <w:szCs w:val="28"/>
        </w:rPr>
        <w:t>金额的30%。</w:t>
      </w:r>
    </w:p>
    <w:p>
      <w:pPr>
        <w:ind w:firstLine="537" w:firstLineChars="192"/>
        <w:rPr>
          <w:rFonts w:ascii="宋体" w:hAnsi="宋体"/>
          <w:sz w:val="28"/>
          <w:szCs w:val="28"/>
        </w:rPr>
      </w:pPr>
      <w:r>
        <w:rPr>
          <w:rFonts w:hint="eastAsia" w:ascii="宋体" w:hAnsi="宋体"/>
          <w:sz w:val="28"/>
          <w:szCs w:val="28"/>
        </w:rPr>
        <w:t>四、内、外人员举报的违章违规行为，经查属实的，给予举报人奖励，奖励标准为实际扣罚金额的30%。</w:t>
      </w:r>
    </w:p>
    <w:p>
      <w:pPr>
        <w:ind w:firstLine="537" w:firstLineChars="192"/>
        <w:rPr>
          <w:rFonts w:ascii="宋体"/>
          <w:sz w:val="28"/>
          <w:szCs w:val="28"/>
        </w:rPr>
      </w:pPr>
      <w:r>
        <w:rPr>
          <w:rFonts w:hint="eastAsia" w:ascii="宋体"/>
          <w:sz w:val="28"/>
          <w:szCs w:val="28"/>
        </w:rPr>
        <w:t>五、各单位（部门）</w:t>
      </w:r>
      <w:r>
        <w:rPr>
          <w:rFonts w:hint="eastAsia" w:ascii="宋体" w:hAnsi="宋体"/>
          <w:sz w:val="28"/>
          <w:szCs w:val="28"/>
        </w:rPr>
        <w:t>营收监管工作总负责人或其他</w:t>
      </w:r>
      <w:r>
        <w:rPr>
          <w:rFonts w:hint="eastAsia" w:ascii="宋体"/>
          <w:sz w:val="28"/>
          <w:szCs w:val="28"/>
        </w:rPr>
        <w:t>营收监管部门检查时新发现的营收</w:t>
      </w:r>
      <w:r>
        <w:rPr>
          <w:rFonts w:hint="eastAsia" w:ascii="宋体" w:hAnsi="宋体"/>
          <w:sz w:val="28"/>
          <w:szCs w:val="28"/>
        </w:rPr>
        <w:t>违章违规行为，</w:t>
      </w:r>
      <w:r>
        <w:rPr>
          <w:rFonts w:hint="eastAsia" w:ascii="宋体"/>
          <w:sz w:val="28"/>
          <w:szCs w:val="28"/>
        </w:rPr>
        <w:t>负责营收监管的直接责任人员承担明显失职责任的，扣发当月绩效工资，并加处失职罚款（罚款</w:t>
      </w:r>
      <w:r>
        <w:rPr>
          <w:rFonts w:hint="eastAsia" w:ascii="宋体" w:hAnsi="宋体"/>
          <w:sz w:val="28"/>
          <w:szCs w:val="28"/>
        </w:rPr>
        <w:t>标准为扣罚金额的20%）；</w:t>
      </w:r>
      <w:r>
        <w:rPr>
          <w:rFonts w:hint="eastAsia" w:ascii="宋体"/>
          <w:sz w:val="28"/>
          <w:szCs w:val="28"/>
        </w:rPr>
        <w:t>直接责任人员的单位（部门）上级负责人和总负责人扣罚当月绩效工资（负责人为</w:t>
      </w:r>
      <w:r>
        <w:rPr>
          <w:rFonts w:hint="eastAsia" w:ascii="宋体" w:hAnsi="宋体"/>
          <w:sz w:val="28"/>
          <w:szCs w:val="28"/>
        </w:rPr>
        <w:t>违章违规行为发现人或举报人的除外</w:t>
      </w:r>
      <w:r>
        <w:rPr>
          <w:rFonts w:hint="eastAsia" w:ascii="宋体"/>
          <w:sz w:val="28"/>
          <w:szCs w:val="28"/>
        </w:rPr>
        <w:t>）。</w:t>
      </w:r>
    </w:p>
    <w:p>
      <w:pPr>
        <w:spacing w:line="468" w:lineRule="atLeast"/>
        <w:ind w:firstLine="639"/>
        <w:rPr>
          <w:rFonts w:ascii="宋体" w:hAnsi="宋体"/>
          <w:sz w:val="28"/>
          <w:szCs w:val="28"/>
        </w:rPr>
      </w:pPr>
      <w:r>
        <w:rPr>
          <w:rFonts w:hint="eastAsia" w:ascii="宋体"/>
          <w:sz w:val="28"/>
          <w:szCs w:val="28"/>
        </w:rPr>
        <w:t>六、营收监管工作人员与营收经办人员合伙舞弊、</w:t>
      </w:r>
      <w:r>
        <w:rPr>
          <w:rFonts w:hint="eastAsia" w:ascii="宋体" w:hAnsi="宋体"/>
          <w:sz w:val="28"/>
          <w:szCs w:val="28"/>
        </w:rPr>
        <w:t>隐瞒不报或刻意替违规人开脱</w:t>
      </w:r>
      <w:r>
        <w:rPr>
          <w:rFonts w:hint="eastAsia" w:ascii="宋体"/>
          <w:sz w:val="28"/>
          <w:szCs w:val="28"/>
        </w:rPr>
        <w:t>的按共同侵占营收行为进行查处，情节</w:t>
      </w:r>
      <w:r>
        <w:rPr>
          <w:rFonts w:hint="eastAsia" w:ascii="宋体" w:hAnsi="宋体"/>
          <w:sz w:val="28"/>
          <w:szCs w:val="28"/>
        </w:rPr>
        <w:t>特别严重的，直接移送司法机关惩处。</w:t>
      </w:r>
    </w:p>
    <w:p>
      <w:pPr>
        <w:spacing w:line="468" w:lineRule="atLeast"/>
        <w:ind w:firstLine="639"/>
        <w:rPr>
          <w:rFonts w:ascii="宋体" w:hAnsi="宋体"/>
          <w:sz w:val="28"/>
          <w:szCs w:val="28"/>
        </w:rPr>
      </w:pPr>
      <w:r>
        <w:rPr>
          <w:rFonts w:hint="eastAsia" w:ascii="宋体" w:hAnsi="宋体"/>
          <w:sz w:val="28"/>
          <w:szCs w:val="28"/>
        </w:rPr>
        <w:t>七、对于侵占、挪用公司营收的违规违章行为，集团公司查处后可以及时在公司内部微信管理群、工会工作群中进行违规通报；违规人员所在单位必须及时在其公司内部微信管理群、工会工作群中进行违规通报，</w:t>
      </w:r>
      <w:r>
        <w:rPr>
          <w:rFonts w:ascii="宋体" w:hAnsi="宋体"/>
          <w:sz w:val="28"/>
          <w:szCs w:val="28"/>
        </w:rPr>
        <w:t>以儆效尤</w:t>
      </w:r>
      <w:r>
        <w:rPr>
          <w:rFonts w:hint="eastAsia" w:ascii="宋体" w:hAnsi="宋体"/>
          <w:sz w:val="28"/>
          <w:szCs w:val="28"/>
        </w:rPr>
        <w:t>。</w:t>
      </w:r>
    </w:p>
    <w:p>
      <w:pPr>
        <w:spacing w:line="468" w:lineRule="atLeast"/>
        <w:ind w:firstLine="639"/>
        <w:rPr>
          <w:rFonts w:ascii="宋体" w:hAnsi="宋体"/>
          <w:b/>
          <w:sz w:val="28"/>
          <w:szCs w:val="28"/>
        </w:rPr>
      </w:pPr>
      <w:r>
        <w:rPr>
          <w:rFonts w:hint="eastAsia" w:ascii="宋体" w:hAnsi="宋体" w:cs="仿宋_GB2312"/>
          <w:b/>
          <w:kern w:val="0"/>
          <w:sz w:val="28"/>
          <w:szCs w:val="28"/>
        </w:rPr>
        <w:t>本办法经公司</w:t>
      </w:r>
      <w:r>
        <w:rPr>
          <w:rFonts w:hint="eastAsia" w:ascii="宋体" w:hAnsi="宋体" w:cs="仿宋_GB2312"/>
          <w:b/>
          <w:kern w:val="0"/>
          <w:sz w:val="28"/>
          <w:szCs w:val="28"/>
          <w:u w:val="single"/>
        </w:rPr>
        <w:t>第三届二次</w:t>
      </w:r>
      <w:r>
        <w:rPr>
          <w:rFonts w:hint="eastAsia" w:ascii="宋体" w:hAnsi="宋体" w:cs="仿宋_GB2312"/>
          <w:b/>
          <w:kern w:val="0"/>
          <w:sz w:val="28"/>
          <w:szCs w:val="28"/>
        </w:rPr>
        <w:t>员工（会员）代表大会讨论通过，从2021年</w:t>
      </w:r>
      <w:r>
        <w:rPr>
          <w:rFonts w:hint="eastAsia" w:ascii="宋体" w:hAnsi="宋体" w:cs="仿宋_GB2312"/>
          <w:b/>
          <w:kern w:val="0"/>
          <w:sz w:val="28"/>
          <w:szCs w:val="28"/>
          <w:u w:val="single"/>
        </w:rPr>
        <w:t>4月</w:t>
      </w:r>
      <w:r>
        <w:rPr>
          <w:rFonts w:hint="eastAsia" w:ascii="宋体" w:hAnsi="宋体" w:cs="仿宋_GB2312"/>
          <w:b/>
          <w:kern w:val="0"/>
          <w:sz w:val="28"/>
          <w:szCs w:val="28"/>
        </w:rPr>
        <w:t>起执行，</w:t>
      </w:r>
      <w:r>
        <w:rPr>
          <w:rFonts w:hint="eastAsia" w:ascii="宋体" w:hAnsi="宋体"/>
          <w:b/>
          <w:sz w:val="28"/>
          <w:szCs w:val="28"/>
        </w:rPr>
        <w:t xml:space="preserve">原有办法与本办法不符的，以本办法为准。     </w:t>
      </w:r>
    </w:p>
    <w:p>
      <w:pPr>
        <w:spacing w:line="468" w:lineRule="atLeast"/>
        <w:ind w:firstLine="639"/>
        <w:rPr>
          <w:rFonts w:ascii="宋体" w:hAnsi="宋体"/>
          <w:sz w:val="28"/>
          <w:szCs w:val="28"/>
        </w:rPr>
      </w:pPr>
      <w:r>
        <w:rPr>
          <w:rFonts w:ascii="宋体" w:hAnsi="宋体"/>
          <w:sz w:val="28"/>
          <w:szCs w:val="28"/>
        </w:rPr>
        <w:t xml:space="preserve">   </w:t>
      </w:r>
    </w:p>
    <w:sectPr>
      <w:pgSz w:w="11906" w:h="16838"/>
      <w:pgMar w:top="1440" w:right="1418"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23960"/>
    <w:rsid w:val="00023960"/>
    <w:rsid w:val="0002444A"/>
    <w:rsid w:val="000A12FA"/>
    <w:rsid w:val="000A71E3"/>
    <w:rsid w:val="000B0458"/>
    <w:rsid w:val="000C338F"/>
    <w:rsid w:val="000C6BE8"/>
    <w:rsid w:val="000F7003"/>
    <w:rsid w:val="001134C3"/>
    <w:rsid w:val="00146393"/>
    <w:rsid w:val="001612D8"/>
    <w:rsid w:val="00171D70"/>
    <w:rsid w:val="00196B8A"/>
    <w:rsid w:val="001A03C3"/>
    <w:rsid w:val="001E74E5"/>
    <w:rsid w:val="00211396"/>
    <w:rsid w:val="00244F97"/>
    <w:rsid w:val="00246211"/>
    <w:rsid w:val="002676F7"/>
    <w:rsid w:val="002A05CE"/>
    <w:rsid w:val="002A4644"/>
    <w:rsid w:val="002E5774"/>
    <w:rsid w:val="00325472"/>
    <w:rsid w:val="003461F7"/>
    <w:rsid w:val="00356DCE"/>
    <w:rsid w:val="003900D4"/>
    <w:rsid w:val="00390EC5"/>
    <w:rsid w:val="003A7B51"/>
    <w:rsid w:val="003C0717"/>
    <w:rsid w:val="003E0421"/>
    <w:rsid w:val="003E337D"/>
    <w:rsid w:val="003F62BC"/>
    <w:rsid w:val="003F6D3B"/>
    <w:rsid w:val="00440F36"/>
    <w:rsid w:val="004424D2"/>
    <w:rsid w:val="00453ACE"/>
    <w:rsid w:val="00481683"/>
    <w:rsid w:val="004D60CA"/>
    <w:rsid w:val="00536F72"/>
    <w:rsid w:val="00541302"/>
    <w:rsid w:val="00552450"/>
    <w:rsid w:val="0058359D"/>
    <w:rsid w:val="00591120"/>
    <w:rsid w:val="005A0681"/>
    <w:rsid w:val="005B35A5"/>
    <w:rsid w:val="005B506C"/>
    <w:rsid w:val="005C64AC"/>
    <w:rsid w:val="005C7C77"/>
    <w:rsid w:val="005D2D2F"/>
    <w:rsid w:val="005E5E6C"/>
    <w:rsid w:val="005F6AAF"/>
    <w:rsid w:val="006008C1"/>
    <w:rsid w:val="006026ED"/>
    <w:rsid w:val="00607C2A"/>
    <w:rsid w:val="00630D72"/>
    <w:rsid w:val="00632B4A"/>
    <w:rsid w:val="00680854"/>
    <w:rsid w:val="0068147F"/>
    <w:rsid w:val="006B3770"/>
    <w:rsid w:val="006C5ADC"/>
    <w:rsid w:val="006D3246"/>
    <w:rsid w:val="006D4517"/>
    <w:rsid w:val="006E0A61"/>
    <w:rsid w:val="006E1C98"/>
    <w:rsid w:val="007066B3"/>
    <w:rsid w:val="00736396"/>
    <w:rsid w:val="00740627"/>
    <w:rsid w:val="00740AD4"/>
    <w:rsid w:val="00757266"/>
    <w:rsid w:val="00766573"/>
    <w:rsid w:val="00766757"/>
    <w:rsid w:val="007913EA"/>
    <w:rsid w:val="007A1B47"/>
    <w:rsid w:val="007C051A"/>
    <w:rsid w:val="007D1672"/>
    <w:rsid w:val="007D1AF5"/>
    <w:rsid w:val="007F0CC0"/>
    <w:rsid w:val="007F31B3"/>
    <w:rsid w:val="008064D2"/>
    <w:rsid w:val="00832FF4"/>
    <w:rsid w:val="0084318A"/>
    <w:rsid w:val="00865BC6"/>
    <w:rsid w:val="008E2804"/>
    <w:rsid w:val="008E2E44"/>
    <w:rsid w:val="0090012A"/>
    <w:rsid w:val="00907389"/>
    <w:rsid w:val="00917ADD"/>
    <w:rsid w:val="00921F9C"/>
    <w:rsid w:val="009244C4"/>
    <w:rsid w:val="00993983"/>
    <w:rsid w:val="009A28FC"/>
    <w:rsid w:val="009A6A40"/>
    <w:rsid w:val="009B0227"/>
    <w:rsid w:val="00A05159"/>
    <w:rsid w:val="00A145DD"/>
    <w:rsid w:val="00A16D25"/>
    <w:rsid w:val="00A2307E"/>
    <w:rsid w:val="00A264B0"/>
    <w:rsid w:val="00A32DD9"/>
    <w:rsid w:val="00A51EEC"/>
    <w:rsid w:val="00A60121"/>
    <w:rsid w:val="00AA1D89"/>
    <w:rsid w:val="00B0286F"/>
    <w:rsid w:val="00B11053"/>
    <w:rsid w:val="00B11551"/>
    <w:rsid w:val="00B153B2"/>
    <w:rsid w:val="00B27DA9"/>
    <w:rsid w:val="00B627BE"/>
    <w:rsid w:val="00B71E04"/>
    <w:rsid w:val="00B97C5B"/>
    <w:rsid w:val="00BA3A6B"/>
    <w:rsid w:val="00BA724D"/>
    <w:rsid w:val="00BC4935"/>
    <w:rsid w:val="00BD4572"/>
    <w:rsid w:val="00BF4697"/>
    <w:rsid w:val="00BF56BB"/>
    <w:rsid w:val="00C12FB4"/>
    <w:rsid w:val="00C20753"/>
    <w:rsid w:val="00C33235"/>
    <w:rsid w:val="00C712F5"/>
    <w:rsid w:val="00CA33DA"/>
    <w:rsid w:val="00CD3284"/>
    <w:rsid w:val="00CE233B"/>
    <w:rsid w:val="00CE702F"/>
    <w:rsid w:val="00CF3A5F"/>
    <w:rsid w:val="00D1513F"/>
    <w:rsid w:val="00D33539"/>
    <w:rsid w:val="00D61B16"/>
    <w:rsid w:val="00D75545"/>
    <w:rsid w:val="00D75676"/>
    <w:rsid w:val="00D8088C"/>
    <w:rsid w:val="00D82090"/>
    <w:rsid w:val="00D96C07"/>
    <w:rsid w:val="00DC5971"/>
    <w:rsid w:val="00DE75BE"/>
    <w:rsid w:val="00E005E6"/>
    <w:rsid w:val="00E1068D"/>
    <w:rsid w:val="00E174FB"/>
    <w:rsid w:val="00E209AF"/>
    <w:rsid w:val="00E215C0"/>
    <w:rsid w:val="00E44A68"/>
    <w:rsid w:val="00E96545"/>
    <w:rsid w:val="00EA0EAD"/>
    <w:rsid w:val="00EA3423"/>
    <w:rsid w:val="00EA4550"/>
    <w:rsid w:val="00EB3A6D"/>
    <w:rsid w:val="00F05D8A"/>
    <w:rsid w:val="00F13B04"/>
    <w:rsid w:val="00F173D2"/>
    <w:rsid w:val="00F24D86"/>
    <w:rsid w:val="00F55FB2"/>
    <w:rsid w:val="00F61418"/>
    <w:rsid w:val="00F675AB"/>
    <w:rsid w:val="00F774B8"/>
    <w:rsid w:val="00F8724D"/>
    <w:rsid w:val="00FE4005"/>
    <w:rsid w:val="00FF2BE3"/>
    <w:rsid w:val="29D5398A"/>
    <w:rsid w:val="2A1018CA"/>
    <w:rsid w:val="2E0951B2"/>
    <w:rsid w:val="33665148"/>
    <w:rsid w:val="4E345E2E"/>
    <w:rsid w:val="5AB422AB"/>
    <w:rsid w:val="69505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批注框文本 字符"/>
    <w:basedOn w:val="6"/>
    <w:link w:val="2"/>
    <w:semiHidden/>
    <w:uiPriority w:val="99"/>
    <w:rPr>
      <w:sz w:val="18"/>
      <w:szCs w:val="18"/>
    </w:rPr>
  </w:style>
  <w:style w:type="character" w:customStyle="1" w:styleId="9">
    <w:name w:val="页眉 字符"/>
    <w:basedOn w:val="6"/>
    <w:link w:val="4"/>
    <w:uiPriority w:val="99"/>
    <w:rPr>
      <w:sz w:val="18"/>
      <w:szCs w:val="18"/>
    </w:rPr>
  </w:style>
  <w:style w:type="character" w:customStyle="1" w:styleId="10">
    <w:name w:val="页脚 字符"/>
    <w:basedOn w:val="6"/>
    <w:link w:val="3"/>
    <w:uiPriority w:val="99"/>
    <w:rPr>
      <w:sz w:val="18"/>
      <w:szCs w:val="18"/>
    </w:rPr>
  </w:style>
  <w:style w:type="paragraph" w:customStyle="1" w:styleId="11">
    <w:name w:val="p0"/>
    <w:basedOn w:val="1"/>
    <w:uiPriority w:val="0"/>
    <w:pPr>
      <w:widowControl/>
      <w:spacing w:line="365" w:lineRule="atLeast"/>
      <w:ind w:left="1"/>
    </w:pPr>
    <w:rPr>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F91AA9-1B63-436C-877E-9C4ADD24E73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774</Words>
  <Characters>4416</Characters>
  <Lines>36</Lines>
  <Paragraphs>10</Paragraphs>
  <TotalTime>1</TotalTime>
  <ScaleCrop>false</ScaleCrop>
  <LinksUpToDate>false</LinksUpToDate>
  <CharactersWithSpaces>5180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2020-06-29T02:55:00Z</dcterms:created>
  <dc:creator>AutoBVT</dc:creator>
  <cp:lastModifiedBy>Administrator</cp:lastModifiedBy>
  <dcterms:modified xsi:type="dcterms:W3CDTF">2021-04-01T08:13:00Z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F5C7E2D82F8E4DE089737B6378B92CAC</vt:lpwstr>
  </property>
</Properties>
</file>